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546E" w14:textId="77777777" w:rsidR="00C707D3" w:rsidRDefault="00C707D3">
      <w:pPr>
        <w:spacing w:line="240" w:lineRule="auto"/>
        <w:jc w:val="center"/>
        <w:rPr>
          <w:rFonts w:ascii="Arial" w:eastAsia="Arial" w:hAnsi="Arial" w:cs="Arial"/>
          <w:b/>
        </w:rPr>
      </w:pPr>
      <w:bookmarkStart w:id="0" w:name="_heading=h.gjdgxs" w:colFirst="0" w:colLast="0"/>
      <w:bookmarkEnd w:id="0"/>
    </w:p>
    <w:p w14:paraId="0ED6DED3" w14:textId="77777777" w:rsidR="00C707D3" w:rsidRDefault="004653CE">
      <w:pPr>
        <w:spacing w:line="240" w:lineRule="auto"/>
        <w:jc w:val="center"/>
        <w:rPr>
          <w:rFonts w:ascii="Arial" w:eastAsia="Arial" w:hAnsi="Arial" w:cs="Arial"/>
          <w:color w:val="000000"/>
        </w:rPr>
      </w:pPr>
      <w:bookmarkStart w:id="1" w:name="_heading=h.k4372lhc3100" w:colFirst="0" w:colLast="0"/>
      <w:bookmarkEnd w:id="1"/>
      <w:r>
        <w:rPr>
          <w:rFonts w:ascii="Arial" w:eastAsia="Arial" w:hAnsi="Arial" w:cs="Arial"/>
          <w:b/>
          <w:color w:val="000000"/>
        </w:rPr>
        <w:t>Policy and Advocacy Priorities- New York State FY2</w:t>
      </w:r>
      <w:r>
        <w:rPr>
          <w:rFonts w:ascii="Arial" w:eastAsia="Arial" w:hAnsi="Arial" w:cs="Arial"/>
          <w:b/>
        </w:rPr>
        <w:t>2-23</w:t>
      </w:r>
    </w:p>
    <w:p w14:paraId="642EF6A1" w14:textId="77777777" w:rsidR="00C707D3" w:rsidRDefault="004653CE">
      <w:pPr>
        <w:spacing w:line="240" w:lineRule="auto"/>
        <w:ind w:right="-180"/>
        <w:rPr>
          <w:rFonts w:ascii="Arial" w:eastAsia="Arial" w:hAnsi="Arial" w:cs="Arial"/>
          <w:color w:val="444444"/>
        </w:rPr>
      </w:pPr>
      <w:r>
        <w:rPr>
          <w:rFonts w:ascii="Arial" w:eastAsia="Arial" w:hAnsi="Arial" w:cs="Arial"/>
          <w:color w:val="444444"/>
        </w:rPr>
        <w:t>Founded in 1965, CPC is a social services organization that creates positive social change. We empower Asian American, immigrant, and low-income communities in New York City by ensuring they have equitable access to the resources and opportunities needed t</w:t>
      </w:r>
      <w:r>
        <w:rPr>
          <w:rFonts w:ascii="Arial" w:eastAsia="Arial" w:hAnsi="Arial" w:cs="Arial"/>
          <w:color w:val="444444"/>
        </w:rPr>
        <w:t xml:space="preserve">o thrive. </w:t>
      </w:r>
    </w:p>
    <w:p w14:paraId="78B85E3E" w14:textId="77777777" w:rsidR="00C707D3" w:rsidRDefault="004653CE">
      <w:pPr>
        <w:spacing w:line="240" w:lineRule="auto"/>
        <w:ind w:right="-180"/>
        <w:rPr>
          <w:rFonts w:ascii="Arial" w:eastAsia="Arial" w:hAnsi="Arial" w:cs="Arial"/>
          <w:color w:val="000000"/>
        </w:rPr>
      </w:pPr>
      <w:r>
        <w:rPr>
          <w:rFonts w:ascii="Arial" w:eastAsia="Arial" w:hAnsi="Arial" w:cs="Arial"/>
          <w:b/>
          <w:color w:val="FF0000"/>
        </w:rPr>
        <w:t>Human Services</w:t>
      </w:r>
    </w:p>
    <w:p w14:paraId="540475F8" w14:textId="77777777" w:rsidR="00C707D3" w:rsidRDefault="004653CE">
      <w:pPr>
        <w:spacing w:line="240" w:lineRule="auto"/>
        <w:ind w:right="-180"/>
        <w:rPr>
          <w:rFonts w:ascii="Arial" w:eastAsia="Arial" w:hAnsi="Arial" w:cs="Arial"/>
          <w:color w:val="000000"/>
        </w:rPr>
      </w:pPr>
      <w:r>
        <w:rPr>
          <w:rFonts w:ascii="Arial" w:eastAsia="Arial" w:hAnsi="Arial" w:cs="Arial"/>
          <w:color w:val="444444"/>
        </w:rPr>
        <w:t xml:space="preserve">Through our human services programming, CPC is the trusted partner to more than 60,000 individuals and families striving to achieve goals in their education, family, </w:t>
      </w:r>
      <w:proofErr w:type="gramStart"/>
      <w:r>
        <w:rPr>
          <w:rFonts w:ascii="Arial" w:eastAsia="Arial" w:hAnsi="Arial" w:cs="Arial"/>
          <w:color w:val="444444"/>
        </w:rPr>
        <w:t>community</w:t>
      </w:r>
      <w:proofErr w:type="gramEnd"/>
      <w:r>
        <w:rPr>
          <w:rFonts w:ascii="Arial" w:eastAsia="Arial" w:hAnsi="Arial" w:cs="Arial"/>
          <w:color w:val="444444"/>
        </w:rPr>
        <w:t xml:space="preserve"> and career.</w:t>
      </w:r>
      <w:r>
        <w:rPr>
          <w:rFonts w:ascii="Arial" w:eastAsia="Arial" w:hAnsi="Arial" w:cs="Arial"/>
          <w:b/>
          <w:color w:val="000000"/>
        </w:rPr>
        <w:t xml:space="preserve"> </w:t>
      </w:r>
    </w:p>
    <w:p w14:paraId="4A2E9844"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No cuts to social services or to localiti</w:t>
      </w:r>
      <w:r>
        <w:rPr>
          <w:rFonts w:ascii="Arial" w:eastAsia="Arial" w:hAnsi="Arial" w:cs="Arial"/>
          <w:b/>
          <w:color w:val="000000"/>
        </w:rPr>
        <w:t>es:</w:t>
      </w:r>
      <w:r>
        <w:rPr>
          <w:rFonts w:ascii="Arial" w:eastAsia="Arial" w:hAnsi="Arial" w:cs="Arial"/>
          <w:color w:val="000000"/>
        </w:rPr>
        <w:t xml:space="preserve"> Resist cuts to all social services programming, but at the same time resist cuts to localities. As many social services as the State provides, localities contract even more, so cuts to them will ultimately spell cuts to the hardest hit New Yorkers.</w:t>
      </w:r>
    </w:p>
    <w:p w14:paraId="78943520"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Ful</w:t>
      </w:r>
      <w:r>
        <w:rPr>
          <w:rFonts w:ascii="Arial" w:eastAsia="Arial" w:hAnsi="Arial" w:cs="Arial"/>
          <w:b/>
          <w:color w:val="000000"/>
        </w:rPr>
        <w:t>ly fund human services agencies:</w:t>
      </w:r>
      <w:r>
        <w:rPr>
          <w:rFonts w:ascii="Arial" w:eastAsia="Arial" w:hAnsi="Arial" w:cs="Arial"/>
          <w:color w:val="000000"/>
        </w:rPr>
        <w:t xml:space="preserve"> ensure that as essential services, nonprofits receive a yearly contract rate increase,</w:t>
      </w:r>
      <w:r>
        <w:rPr>
          <w:rFonts w:ascii="Arial" w:eastAsia="Arial" w:hAnsi="Arial" w:cs="Arial"/>
          <w:color w:val="000000"/>
        </w:rPr>
        <w:t xml:space="preserve"> </w:t>
      </w:r>
      <w:hyperlink r:id="rId8">
        <w:r>
          <w:rPr>
            <w:rFonts w:ascii="Arial" w:eastAsia="Arial" w:hAnsi="Arial" w:cs="Arial"/>
            <w:color w:val="1155CC"/>
            <w:u w:val="single"/>
          </w:rPr>
          <w:t>increase wages</w:t>
        </w:r>
      </w:hyperlink>
      <w:hyperlink r:id="rId9">
        <w:r>
          <w:rPr>
            <w:rFonts w:ascii="Arial" w:eastAsia="Arial" w:hAnsi="Arial" w:cs="Arial"/>
            <w:color w:val="1155CC"/>
            <w:u w:val="single"/>
          </w:rPr>
          <w:t xml:space="preserve"> and ensure </w:t>
        </w:r>
        <w:proofErr w:type="spellStart"/>
        <w:r>
          <w:rPr>
            <w:rFonts w:ascii="Arial" w:eastAsia="Arial" w:hAnsi="Arial" w:cs="Arial"/>
            <w:color w:val="1155CC"/>
            <w:u w:val="single"/>
          </w:rPr>
          <w:t>liveable</w:t>
        </w:r>
        <w:proofErr w:type="spellEnd"/>
        <w:r>
          <w:rPr>
            <w:rFonts w:ascii="Arial" w:eastAsia="Arial" w:hAnsi="Arial" w:cs="Arial"/>
            <w:color w:val="1155CC"/>
            <w:u w:val="single"/>
          </w:rPr>
          <w:t xml:space="preserve"> wages</w:t>
        </w:r>
      </w:hyperlink>
      <w:r>
        <w:rPr>
          <w:rFonts w:ascii="Arial" w:eastAsia="Arial" w:hAnsi="Arial" w:cs="Arial"/>
        </w:rPr>
        <w:t xml:space="preserve"> through raising the wage floor (Just Pay campaign), and </w:t>
      </w:r>
      <w:r>
        <w:rPr>
          <w:rFonts w:ascii="Arial" w:eastAsia="Arial" w:hAnsi="Arial" w:cs="Arial"/>
          <w:color w:val="000000"/>
        </w:rPr>
        <w:t>provide hazard pay to human services staff.</w:t>
      </w:r>
    </w:p>
    <w:p w14:paraId="68C71751"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 xml:space="preserve">Enhance the Settlement House Program </w:t>
      </w:r>
      <w:r>
        <w:rPr>
          <w:rFonts w:ascii="Arial" w:eastAsia="Arial" w:hAnsi="Arial" w:cs="Arial"/>
          <w:color w:val="000000"/>
        </w:rPr>
        <w:t>from $2.45 million to $5 million.</w:t>
      </w:r>
    </w:p>
    <w:p w14:paraId="38D660A8" w14:textId="77777777" w:rsidR="00C707D3" w:rsidRDefault="004653CE">
      <w:pPr>
        <w:numPr>
          <w:ilvl w:val="0"/>
          <w:numId w:val="4"/>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Early Childhoo</w:t>
      </w:r>
      <w:r>
        <w:rPr>
          <w:rFonts w:ascii="Arial" w:eastAsia="Arial" w:hAnsi="Arial" w:cs="Arial"/>
          <w:b/>
          <w:color w:val="000000"/>
        </w:rPr>
        <w:t xml:space="preserve">d Education: </w:t>
      </w:r>
      <w:r>
        <w:rPr>
          <w:rFonts w:ascii="Arial" w:eastAsia="Arial" w:hAnsi="Arial" w:cs="Arial"/>
          <w:color w:val="000000"/>
        </w:rPr>
        <w:t>Establish a new fund for localities to serve all income-eligible families, use Economic Development Funds to support childcare programs, expand the Child Care Tax Credit, allocate $5 million to Child Care Resource and Referral (CCR&amp;R) to provi</w:t>
      </w:r>
      <w:r>
        <w:rPr>
          <w:rFonts w:ascii="Arial" w:eastAsia="Arial" w:hAnsi="Arial" w:cs="Arial"/>
          <w:color w:val="000000"/>
        </w:rPr>
        <w:t xml:space="preserve">de additional training. </w:t>
      </w:r>
    </w:p>
    <w:p w14:paraId="1346EBE5" w14:textId="77777777" w:rsidR="00C707D3" w:rsidRDefault="004653CE">
      <w:pPr>
        <w:numPr>
          <w:ilvl w:val="0"/>
          <w:numId w:val="4"/>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 xml:space="preserve">Child Welfare: </w:t>
      </w:r>
      <w:r>
        <w:rPr>
          <w:rFonts w:ascii="Arial" w:eastAsia="Arial" w:hAnsi="Arial" w:cs="Arial"/>
          <w:color w:val="000000"/>
        </w:rPr>
        <w:t>Restore</w:t>
      </w:r>
      <w:r>
        <w:rPr>
          <w:rFonts w:ascii="Arial" w:eastAsia="Arial" w:hAnsi="Arial" w:cs="Arial"/>
          <w:b/>
          <w:color w:val="000000"/>
        </w:rPr>
        <w:t xml:space="preserve"> </w:t>
      </w:r>
      <w:r>
        <w:rPr>
          <w:rFonts w:ascii="Arial" w:eastAsia="Arial" w:hAnsi="Arial" w:cs="Arial"/>
          <w:color w:val="000000"/>
        </w:rPr>
        <w:t xml:space="preserve">the Open-Ended Preventive/Protective Services State-funded portion to 65/35; </w:t>
      </w:r>
      <w:r>
        <w:rPr>
          <w:rFonts w:ascii="Arial" w:eastAsia="Arial" w:hAnsi="Arial" w:cs="Arial"/>
        </w:rPr>
        <w:t xml:space="preserve">invest $17 million to raise wages for foster care workers. </w:t>
      </w:r>
    </w:p>
    <w:p w14:paraId="22D46205" w14:textId="77777777" w:rsidR="00C707D3" w:rsidRDefault="004653CE">
      <w:pPr>
        <w:numPr>
          <w:ilvl w:val="0"/>
          <w:numId w:val="4"/>
        </w:numPr>
        <w:pBdr>
          <w:top w:val="nil"/>
          <w:left w:val="nil"/>
          <w:bottom w:val="nil"/>
          <w:right w:val="nil"/>
          <w:between w:val="nil"/>
        </w:pBdr>
        <w:spacing w:after="0" w:line="240" w:lineRule="auto"/>
        <w:ind w:right="-180"/>
        <w:rPr>
          <w:rFonts w:ascii="Cambria" w:eastAsia="Cambria" w:hAnsi="Cambria" w:cs="Cambria"/>
          <w:b/>
          <w:color w:val="000000"/>
        </w:rPr>
      </w:pPr>
      <w:r>
        <w:rPr>
          <w:rFonts w:ascii="Arial" w:eastAsia="Arial" w:hAnsi="Arial" w:cs="Arial"/>
          <w:b/>
        </w:rPr>
        <w:t>Universal Child Care:</w:t>
      </w:r>
      <w:r>
        <w:rPr>
          <w:rFonts w:ascii="Arial" w:eastAsia="Arial" w:hAnsi="Arial" w:cs="Arial"/>
        </w:rPr>
        <w:t xml:space="preserve"> Pass the Universal Child Care Act (</w:t>
      </w:r>
      <w:hyperlink r:id="rId10">
        <w:r>
          <w:rPr>
            <w:rFonts w:ascii="Arial" w:eastAsia="Arial" w:hAnsi="Arial" w:cs="Arial"/>
            <w:color w:val="1155CC"/>
            <w:u w:val="single"/>
          </w:rPr>
          <w:t>S7595/A8623</w:t>
        </w:r>
      </w:hyperlink>
      <w:r>
        <w:rPr>
          <w:rFonts w:ascii="Arial" w:eastAsia="Arial" w:hAnsi="Arial" w:cs="Arial"/>
        </w:rPr>
        <w:t>) to ensure that all children, regardless of ages or type of setting, have quality care and pass the Early Learning Child Care Act (</w:t>
      </w:r>
      <w:hyperlink r:id="rId11">
        <w:r>
          <w:rPr>
            <w:rFonts w:ascii="Arial" w:eastAsia="Arial" w:hAnsi="Arial" w:cs="Arial"/>
            <w:color w:val="1155CC"/>
            <w:u w:val="single"/>
          </w:rPr>
          <w:t>S7615/A8625</w:t>
        </w:r>
      </w:hyperlink>
      <w:r>
        <w:rPr>
          <w:rFonts w:ascii="Arial" w:eastAsia="Arial" w:hAnsi="Arial" w:cs="Arial"/>
        </w:rPr>
        <w:t xml:space="preserve">) that would not only enrich the minds of children ages three and under but provide the necessary funding and resources to child care facilities to ensure they are supported. </w:t>
      </w:r>
    </w:p>
    <w:p w14:paraId="48C12BA3" w14:textId="77777777" w:rsidR="00C707D3" w:rsidRDefault="004653CE">
      <w:pPr>
        <w:numPr>
          <w:ilvl w:val="0"/>
          <w:numId w:val="4"/>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Adult Literacy:</w:t>
      </w:r>
      <w:r>
        <w:rPr>
          <w:rFonts w:ascii="Arial" w:eastAsia="Arial" w:hAnsi="Arial" w:cs="Arial"/>
          <w:b/>
        </w:rPr>
        <w:t xml:space="preserve"> </w:t>
      </w:r>
      <w:r>
        <w:rPr>
          <w:rFonts w:ascii="Arial" w:eastAsia="Arial" w:hAnsi="Arial" w:cs="Arial"/>
        </w:rPr>
        <w:t xml:space="preserve">$7.8 million for Adult Literacy Education (ALE) to keep programs whole. </w:t>
      </w:r>
      <w:r>
        <w:rPr>
          <w:rFonts w:ascii="Arial" w:eastAsia="Arial" w:hAnsi="Arial" w:cs="Arial"/>
          <w:color w:val="000000"/>
        </w:rPr>
        <w:t>Invest $15.</w:t>
      </w:r>
      <w:r>
        <w:rPr>
          <w:rFonts w:ascii="Arial" w:eastAsia="Arial" w:hAnsi="Arial" w:cs="Arial"/>
        </w:rPr>
        <w:t>6</w:t>
      </w:r>
      <w:r>
        <w:rPr>
          <w:rFonts w:ascii="Arial" w:eastAsia="Arial" w:hAnsi="Arial" w:cs="Arial"/>
          <w:color w:val="000000"/>
        </w:rPr>
        <w:t xml:space="preserve"> million in FY23 to support the new ALE Sta</w:t>
      </w:r>
      <w:r>
        <w:rPr>
          <w:rFonts w:ascii="Arial" w:eastAsia="Arial" w:hAnsi="Arial" w:cs="Arial"/>
        </w:rPr>
        <w:t>bilization and Enhancement Fund to fully fund, stabilize, and enhance ALE programs by increasing the rate per student which would</w:t>
      </w:r>
      <w:r>
        <w:rPr>
          <w:rFonts w:ascii="Arial" w:eastAsia="Arial" w:hAnsi="Arial" w:cs="Arial"/>
        </w:rPr>
        <w:t xml:space="preserve"> allow providers to better serve the over 5,600 New Yorkers enrolled in state-funded ALE programs. Invest $32 million in FY24 to phase in new students at an increased rate per student. I</w:t>
      </w:r>
      <w:r>
        <w:rPr>
          <w:rFonts w:ascii="Arial" w:eastAsia="Arial" w:hAnsi="Arial" w:cs="Arial"/>
          <w:color w:val="000000"/>
        </w:rPr>
        <w:t>nvest $10 Million in Family Literacy programs</w:t>
      </w:r>
    </w:p>
    <w:p w14:paraId="35B3F38B" w14:textId="77777777" w:rsidR="00C707D3" w:rsidRDefault="004653CE">
      <w:pPr>
        <w:numPr>
          <w:ilvl w:val="0"/>
          <w:numId w:val="4"/>
        </w:numPr>
        <w:pBdr>
          <w:top w:val="nil"/>
          <w:left w:val="nil"/>
          <w:bottom w:val="nil"/>
          <w:right w:val="nil"/>
          <w:between w:val="nil"/>
        </w:pBdr>
        <w:spacing w:after="160" w:line="240" w:lineRule="auto"/>
        <w:ind w:right="-180"/>
        <w:rPr>
          <w:rFonts w:ascii="Arial" w:eastAsia="Arial" w:hAnsi="Arial" w:cs="Arial"/>
          <w:b/>
          <w:color w:val="000000"/>
        </w:rPr>
      </w:pPr>
      <w:r>
        <w:rPr>
          <w:rFonts w:ascii="Arial" w:eastAsia="Arial" w:hAnsi="Arial" w:cs="Arial"/>
          <w:b/>
          <w:color w:val="000000"/>
        </w:rPr>
        <w:t>Senior services:</w:t>
      </w:r>
      <w:r>
        <w:rPr>
          <w:rFonts w:ascii="Arial" w:eastAsia="Arial" w:hAnsi="Arial" w:cs="Arial"/>
          <w:color w:val="000000"/>
        </w:rPr>
        <w:t xml:space="preserve"> invest $13.5 million in the home-delivered “meals on wheels” program. </w:t>
      </w:r>
    </w:p>
    <w:p w14:paraId="5392E17A" w14:textId="77777777" w:rsidR="00C707D3" w:rsidRDefault="004653CE">
      <w:pPr>
        <w:spacing w:line="240" w:lineRule="auto"/>
        <w:ind w:right="-180"/>
        <w:rPr>
          <w:rFonts w:ascii="Arial" w:eastAsia="Arial" w:hAnsi="Arial" w:cs="Arial"/>
        </w:rPr>
      </w:pPr>
      <w:r>
        <w:rPr>
          <w:rFonts w:ascii="Arial" w:eastAsia="Arial" w:hAnsi="Arial" w:cs="Arial"/>
        </w:rPr>
        <w:t>CPC is a member of the following human services coalitions and organizations and endorses their platforms:</w:t>
      </w:r>
      <w:r>
        <w:rPr>
          <w:rFonts w:ascii="Arial" w:eastAsia="Arial" w:hAnsi="Arial" w:cs="Arial"/>
          <w:b/>
        </w:rPr>
        <w:t xml:space="preserve"> </w:t>
      </w:r>
      <w:r>
        <w:rPr>
          <w:rFonts w:ascii="Arial" w:eastAsia="Arial" w:hAnsi="Arial" w:cs="Arial"/>
        </w:rPr>
        <w:t>Human Services Council (HSC), United Neighborhood Houses (UNH</w:t>
      </w:r>
      <w:r>
        <w:rPr>
          <w:rFonts w:ascii="Arial" w:eastAsia="Arial" w:hAnsi="Arial" w:cs="Arial"/>
        </w:rPr>
        <w:t>), Federation of Protestant Welfare Agencies (FPWA), Day Care Council of New York (DCCNY), Council of Family and Child Caring Agencies (COFCCA), New York City Coalition for Adult Literacy (NYCCAL) and Live On New York.</w:t>
      </w:r>
    </w:p>
    <w:p w14:paraId="44E0F82F" w14:textId="77777777" w:rsidR="00C707D3" w:rsidRDefault="004653CE">
      <w:pPr>
        <w:spacing w:line="240" w:lineRule="auto"/>
        <w:ind w:right="-180"/>
        <w:rPr>
          <w:rFonts w:ascii="Arial" w:eastAsia="Arial" w:hAnsi="Arial" w:cs="Arial"/>
          <w:color w:val="000000"/>
        </w:rPr>
      </w:pPr>
      <w:r>
        <w:rPr>
          <w:rFonts w:ascii="Arial" w:eastAsia="Arial" w:hAnsi="Arial" w:cs="Arial"/>
          <w:b/>
          <w:color w:val="FF0000"/>
        </w:rPr>
        <w:t xml:space="preserve">Immigrant Justice: </w:t>
      </w:r>
      <w:r>
        <w:rPr>
          <w:rFonts w:ascii="Arial" w:eastAsia="Arial" w:hAnsi="Arial" w:cs="Arial"/>
          <w:color w:val="000000"/>
        </w:rPr>
        <w:t>At a time when imm</w:t>
      </w:r>
      <w:r>
        <w:rPr>
          <w:rFonts w:ascii="Arial" w:eastAsia="Arial" w:hAnsi="Arial" w:cs="Arial"/>
          <w:color w:val="000000"/>
        </w:rPr>
        <w:t xml:space="preserve">igrant New Yorkers increasingly need legal services for immigration, </w:t>
      </w:r>
      <w:proofErr w:type="gramStart"/>
      <w:r>
        <w:rPr>
          <w:rFonts w:ascii="Arial" w:eastAsia="Arial" w:hAnsi="Arial" w:cs="Arial"/>
          <w:color w:val="000000"/>
        </w:rPr>
        <w:t>housing</w:t>
      </w:r>
      <w:proofErr w:type="gramEnd"/>
      <w:r>
        <w:rPr>
          <w:rFonts w:ascii="Arial" w:eastAsia="Arial" w:hAnsi="Arial" w:cs="Arial"/>
          <w:color w:val="000000"/>
        </w:rPr>
        <w:t xml:space="preserve"> and employment, it is critical to ensure access to information, resources and counsel. </w:t>
      </w:r>
      <w:r>
        <w:rPr>
          <w:rFonts w:ascii="Arial" w:eastAsia="Arial" w:hAnsi="Arial" w:cs="Arial"/>
          <w:color w:val="000000"/>
        </w:rPr>
        <w:lastRenderedPageBreak/>
        <w:t>In New York City, 20% of all active immigration court cases are Chinese. Simultaneously, low</w:t>
      </w:r>
      <w:r>
        <w:rPr>
          <w:rFonts w:ascii="Arial" w:eastAsia="Arial" w:hAnsi="Arial" w:cs="Arial"/>
          <w:color w:val="000000"/>
        </w:rPr>
        <w:t>-income, immigrant communities and communities of color experience an unfair share of profiling, surveillance, and punitive fines and fees, leading to unjust arrests and over-incarceration. CPC supports:</w:t>
      </w:r>
    </w:p>
    <w:p w14:paraId="059E0E60"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rPr>
        <w:t>Invest in c</w:t>
      </w:r>
      <w:r>
        <w:rPr>
          <w:rFonts w:ascii="Arial" w:eastAsia="Arial" w:hAnsi="Arial" w:cs="Arial"/>
          <w:b/>
          <w:color w:val="000000"/>
        </w:rPr>
        <w:t xml:space="preserve">ommunity-based legal services: </w:t>
      </w:r>
      <w:r>
        <w:rPr>
          <w:rFonts w:ascii="Arial" w:eastAsia="Arial" w:hAnsi="Arial" w:cs="Arial"/>
          <w:color w:val="000000"/>
        </w:rPr>
        <w:t xml:space="preserve">enhancing </w:t>
      </w:r>
      <w:r>
        <w:rPr>
          <w:rFonts w:ascii="Arial" w:eastAsia="Arial" w:hAnsi="Arial" w:cs="Arial"/>
          <w:color w:val="000000"/>
        </w:rPr>
        <w:t xml:space="preserve">the Liberty Defense Fund, enhancing the Office of New American Opportunity Centers </w:t>
      </w:r>
      <w:proofErr w:type="gramStart"/>
      <w:r>
        <w:rPr>
          <w:rFonts w:ascii="Arial" w:eastAsia="Arial" w:hAnsi="Arial" w:cs="Arial"/>
          <w:color w:val="000000"/>
        </w:rPr>
        <w:t>funding</w:t>
      </w:r>
      <w:proofErr w:type="gramEnd"/>
      <w:r>
        <w:rPr>
          <w:rFonts w:ascii="Arial" w:eastAsia="Arial" w:hAnsi="Arial" w:cs="Arial"/>
          <w:color w:val="000000"/>
        </w:rPr>
        <w:t xml:space="preserve"> and reinstating the ESOL gateway model. </w:t>
      </w:r>
    </w:p>
    <w:p w14:paraId="1B9A308D"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rPr>
      </w:pPr>
      <w:r>
        <w:rPr>
          <w:rFonts w:ascii="Arial" w:eastAsia="Arial" w:hAnsi="Arial" w:cs="Arial"/>
          <w:b/>
        </w:rPr>
        <w:t>Passing the Access to Representation Act</w:t>
      </w:r>
      <w:r>
        <w:rPr>
          <w:rFonts w:ascii="Arial" w:eastAsia="Arial" w:hAnsi="Arial" w:cs="Arial"/>
        </w:rPr>
        <w:t xml:space="preserve"> </w:t>
      </w:r>
      <w:r>
        <w:rPr>
          <w:rFonts w:ascii="Arial" w:eastAsia="Arial" w:hAnsi="Arial" w:cs="Arial"/>
          <w:b/>
        </w:rPr>
        <w:t>(</w:t>
      </w:r>
      <w:hyperlink r:id="rId12">
        <w:r>
          <w:rPr>
            <w:rFonts w:ascii="Arial" w:eastAsia="Arial" w:hAnsi="Arial" w:cs="Arial"/>
            <w:b/>
            <w:color w:val="1155CC"/>
            <w:u w:val="single"/>
          </w:rPr>
          <w:t>S81A/A1961</w:t>
        </w:r>
      </w:hyperlink>
      <w:r>
        <w:rPr>
          <w:rFonts w:ascii="Arial" w:eastAsia="Arial" w:hAnsi="Arial" w:cs="Arial"/>
          <w:b/>
        </w:rPr>
        <w:t xml:space="preserve">) </w:t>
      </w:r>
      <w:r>
        <w:rPr>
          <w:rFonts w:ascii="Arial" w:eastAsia="Arial" w:hAnsi="Arial" w:cs="Arial"/>
        </w:rPr>
        <w:t>to establish a right to counsel in immigration court proceedings.</w:t>
      </w:r>
    </w:p>
    <w:p w14:paraId="05454321"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rPr>
        <w:t>Expanding the</w:t>
      </w:r>
      <w:r>
        <w:rPr>
          <w:rFonts w:ascii="Arial" w:eastAsia="Arial" w:hAnsi="Arial" w:cs="Arial"/>
          <w:b/>
          <w:color w:val="000000"/>
        </w:rPr>
        <w:t xml:space="preserve"> Excluded Workers Fund:</w:t>
      </w:r>
      <w:r>
        <w:rPr>
          <w:rFonts w:ascii="Arial" w:eastAsia="Arial" w:hAnsi="Arial" w:cs="Arial"/>
        </w:rPr>
        <w:t xml:space="preserve"> funding and expanding the fund by $3 billion to uplift immigrant workers that were left out of federal and state COVID-19 economic </w:t>
      </w:r>
      <w:proofErr w:type="gramStart"/>
      <w:r>
        <w:rPr>
          <w:rFonts w:ascii="Arial" w:eastAsia="Arial" w:hAnsi="Arial" w:cs="Arial"/>
        </w:rPr>
        <w:t>relief, and</w:t>
      </w:r>
      <w:proofErr w:type="gramEnd"/>
      <w:r>
        <w:rPr>
          <w:rFonts w:ascii="Arial" w:eastAsia="Arial" w:hAnsi="Arial" w:cs="Arial"/>
        </w:rPr>
        <w:t xml:space="preserve"> </w:t>
      </w:r>
      <w:r>
        <w:rPr>
          <w:rFonts w:ascii="Arial" w:eastAsia="Arial" w:hAnsi="Arial" w:cs="Arial"/>
          <w:b/>
        </w:rPr>
        <w:t>establis</w:t>
      </w:r>
      <w:r>
        <w:rPr>
          <w:rFonts w:ascii="Arial" w:eastAsia="Arial" w:hAnsi="Arial" w:cs="Arial"/>
          <w:b/>
        </w:rPr>
        <w:t xml:space="preserve">hing a permanent alternative to unemployment </w:t>
      </w:r>
      <w:r>
        <w:rPr>
          <w:rFonts w:ascii="Arial" w:eastAsia="Arial" w:hAnsi="Arial" w:cs="Arial"/>
        </w:rPr>
        <w:t xml:space="preserve">for undocumented New Yorkers through the “Excluded No More” Legislation. </w:t>
      </w:r>
    </w:p>
    <w:p w14:paraId="4D2CFB6A" w14:textId="77777777" w:rsidR="00C707D3" w:rsidRDefault="004653CE">
      <w:pPr>
        <w:numPr>
          <w:ilvl w:val="0"/>
          <w:numId w:val="3"/>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rPr>
        <w:t>Passing the Street Vendor Formalization Bill</w:t>
      </w:r>
      <w:r>
        <w:rPr>
          <w:rFonts w:ascii="Arial" w:eastAsia="Arial" w:hAnsi="Arial" w:cs="Arial"/>
        </w:rPr>
        <w:t xml:space="preserve"> </w:t>
      </w:r>
      <w:r>
        <w:rPr>
          <w:rFonts w:ascii="Arial" w:eastAsia="Arial" w:hAnsi="Arial" w:cs="Arial"/>
          <w:b/>
        </w:rPr>
        <w:t>(</w:t>
      </w:r>
      <w:hyperlink r:id="rId13">
        <w:r>
          <w:rPr>
            <w:rFonts w:ascii="Arial" w:eastAsia="Arial" w:hAnsi="Arial" w:cs="Arial"/>
            <w:b/>
            <w:color w:val="1155CC"/>
            <w:u w:val="single"/>
          </w:rPr>
          <w:t>S1175A/A5081A</w:t>
        </w:r>
      </w:hyperlink>
      <w:r>
        <w:rPr>
          <w:rFonts w:ascii="Arial" w:eastAsia="Arial" w:hAnsi="Arial" w:cs="Arial"/>
          <w:b/>
        </w:rPr>
        <w:t>)</w:t>
      </w:r>
      <w:r>
        <w:rPr>
          <w:rFonts w:ascii="Arial" w:eastAsia="Arial" w:hAnsi="Arial" w:cs="Arial"/>
        </w:rPr>
        <w:t>: formalize and decriminalize the</w:t>
      </w:r>
      <w:r>
        <w:rPr>
          <w:rFonts w:ascii="Arial" w:eastAsia="Arial" w:hAnsi="Arial" w:cs="Arial"/>
        </w:rPr>
        <w:t xml:space="preserve"> street vending industry by removing the currently insurmountable barrier to entry to the industry so that vendors may obtain permits to operate their business in accordance </w:t>
      </w:r>
      <w:proofErr w:type="gramStart"/>
      <w:r>
        <w:rPr>
          <w:rFonts w:ascii="Arial" w:eastAsia="Arial" w:hAnsi="Arial" w:cs="Arial"/>
        </w:rPr>
        <w:t>to</w:t>
      </w:r>
      <w:proofErr w:type="gramEnd"/>
      <w:r>
        <w:rPr>
          <w:rFonts w:ascii="Arial" w:eastAsia="Arial" w:hAnsi="Arial" w:cs="Arial"/>
        </w:rPr>
        <w:t xml:space="preserve"> the law.</w:t>
      </w:r>
    </w:p>
    <w:p w14:paraId="51B5F4B6" w14:textId="77777777" w:rsidR="00C707D3" w:rsidRDefault="004653CE">
      <w:pPr>
        <w:numPr>
          <w:ilvl w:val="0"/>
          <w:numId w:val="3"/>
        </w:numPr>
        <w:pBdr>
          <w:top w:val="nil"/>
          <w:left w:val="nil"/>
          <w:bottom w:val="nil"/>
          <w:right w:val="nil"/>
          <w:between w:val="nil"/>
        </w:pBdr>
        <w:spacing w:after="0" w:line="240" w:lineRule="auto"/>
        <w:ind w:right="-180"/>
      </w:pPr>
      <w:r>
        <w:rPr>
          <w:rFonts w:ascii="Arial" w:eastAsia="Arial" w:hAnsi="Arial" w:cs="Arial"/>
        </w:rPr>
        <w:t>Pass bills to end the harms of the criminal legal and immigration syst</w:t>
      </w:r>
      <w:r>
        <w:rPr>
          <w:rFonts w:ascii="Arial" w:eastAsia="Arial" w:hAnsi="Arial" w:cs="Arial"/>
        </w:rPr>
        <w:t>em including: New York for All (</w:t>
      </w:r>
      <w:hyperlink r:id="rId14">
        <w:r>
          <w:rPr>
            <w:rFonts w:ascii="Arial" w:eastAsia="Arial" w:hAnsi="Arial" w:cs="Arial"/>
            <w:color w:val="1155CC"/>
            <w:u w:val="single"/>
          </w:rPr>
          <w:t>S.3076/A.2328</w:t>
        </w:r>
      </w:hyperlink>
      <w:r>
        <w:rPr>
          <w:rFonts w:ascii="Arial" w:eastAsia="Arial" w:hAnsi="Arial" w:cs="Arial"/>
        </w:rPr>
        <w:t>), Treatment not Jail (</w:t>
      </w:r>
      <w:hyperlink r:id="rId15">
        <w:r>
          <w:rPr>
            <w:rFonts w:ascii="Arial" w:eastAsia="Arial" w:hAnsi="Arial" w:cs="Arial"/>
            <w:color w:val="1155CC"/>
            <w:u w:val="single"/>
          </w:rPr>
          <w:t>S2881A/A8524A</w:t>
        </w:r>
      </w:hyperlink>
      <w:r>
        <w:rPr>
          <w:rFonts w:ascii="Arial" w:eastAsia="Arial" w:hAnsi="Arial" w:cs="Arial"/>
        </w:rPr>
        <w:t>), Stop Violence in the Sex T</w:t>
      </w:r>
      <w:r>
        <w:rPr>
          <w:rFonts w:ascii="Arial" w:eastAsia="Arial" w:hAnsi="Arial" w:cs="Arial"/>
        </w:rPr>
        <w:t>rades (</w:t>
      </w:r>
      <w:hyperlink r:id="rId16" w:anchor=":~:text=The%20bill%20allows%20individuals%20who,because%20of%20their%20criminal%20records.">
        <w:r>
          <w:rPr>
            <w:rFonts w:ascii="Arial" w:eastAsia="Arial" w:hAnsi="Arial" w:cs="Arial"/>
            <w:color w:val="1155CC"/>
            <w:u w:val="single"/>
          </w:rPr>
          <w:t>S3075/A849</w:t>
        </w:r>
      </w:hyperlink>
      <w:r>
        <w:rPr>
          <w:rFonts w:ascii="Arial" w:eastAsia="Arial" w:hAnsi="Arial" w:cs="Arial"/>
        </w:rPr>
        <w:t>), Fair and Timely Parole (</w:t>
      </w:r>
      <w:hyperlink r:id="rId17">
        <w:r>
          <w:rPr>
            <w:rFonts w:ascii="Arial" w:eastAsia="Arial" w:hAnsi="Arial" w:cs="Arial"/>
            <w:color w:val="1155CC"/>
            <w:u w:val="single"/>
          </w:rPr>
          <w:t>S7514/A4231</w:t>
        </w:r>
      </w:hyperlink>
      <w:r>
        <w:rPr>
          <w:rFonts w:ascii="Arial" w:eastAsia="Arial" w:hAnsi="Arial" w:cs="Arial"/>
        </w:rPr>
        <w:t>), Elder Parole (</w:t>
      </w:r>
      <w:hyperlink r:id="rId18">
        <w:r>
          <w:rPr>
            <w:rFonts w:ascii="Arial" w:eastAsia="Arial" w:hAnsi="Arial" w:cs="Arial"/>
            <w:color w:val="1155CC"/>
            <w:u w:val="single"/>
          </w:rPr>
          <w:t>S15/A3475</w:t>
        </w:r>
      </w:hyperlink>
      <w:r>
        <w:rPr>
          <w:rFonts w:ascii="Arial" w:eastAsia="Arial" w:hAnsi="Arial" w:cs="Arial"/>
        </w:rPr>
        <w:t>), Clean Slate Act (</w:t>
      </w:r>
      <w:hyperlink r:id="rId19">
        <w:r>
          <w:rPr>
            <w:rFonts w:ascii="Arial" w:eastAsia="Arial" w:hAnsi="Arial" w:cs="Arial"/>
            <w:color w:val="1155CC"/>
            <w:u w:val="single"/>
          </w:rPr>
          <w:t>S1553C/A6399A</w:t>
        </w:r>
      </w:hyperlink>
      <w:r>
        <w:rPr>
          <w:rFonts w:ascii="Arial" w:eastAsia="Arial" w:hAnsi="Arial" w:cs="Arial"/>
        </w:rPr>
        <w:t>), Dignity N</w:t>
      </w:r>
      <w:r>
        <w:rPr>
          <w:rFonts w:ascii="Arial" w:eastAsia="Arial" w:hAnsi="Arial" w:cs="Arial"/>
        </w:rPr>
        <w:t>ot Detention (</w:t>
      </w:r>
      <w:hyperlink r:id="rId20">
        <w:r>
          <w:rPr>
            <w:rFonts w:ascii="Arial" w:eastAsia="Arial" w:hAnsi="Arial" w:cs="Arial"/>
            <w:color w:val="1155CC"/>
            <w:u w:val="single"/>
          </w:rPr>
          <w:t>S7373/A7099A</w:t>
        </w:r>
      </w:hyperlink>
      <w:r>
        <w:rPr>
          <w:rFonts w:ascii="Arial" w:eastAsia="Arial" w:hAnsi="Arial" w:cs="Arial"/>
        </w:rPr>
        <w:t>), End Predatory Court Fees (</w:t>
      </w:r>
      <w:hyperlink r:id="rId21">
        <w:r>
          <w:rPr>
            <w:rFonts w:ascii="Arial" w:eastAsia="Arial" w:hAnsi="Arial" w:cs="Arial"/>
            <w:color w:val="1155CC"/>
            <w:u w:val="single"/>
          </w:rPr>
          <w:t>S3979C/A2348B</w:t>
        </w:r>
      </w:hyperlink>
      <w:r>
        <w:rPr>
          <w:rFonts w:ascii="Arial" w:eastAsia="Arial" w:hAnsi="Arial" w:cs="Arial"/>
        </w:rPr>
        <w:t xml:space="preserve">) </w:t>
      </w:r>
    </w:p>
    <w:p w14:paraId="4C79D6D6" w14:textId="77777777" w:rsidR="00C707D3" w:rsidRDefault="00C707D3">
      <w:pPr>
        <w:pBdr>
          <w:top w:val="nil"/>
          <w:left w:val="nil"/>
          <w:bottom w:val="nil"/>
          <w:right w:val="nil"/>
          <w:between w:val="nil"/>
        </w:pBdr>
        <w:spacing w:after="0" w:line="240" w:lineRule="auto"/>
        <w:ind w:left="720" w:right="-180"/>
        <w:rPr>
          <w:rFonts w:ascii="Arial" w:eastAsia="Arial" w:hAnsi="Arial" w:cs="Arial"/>
        </w:rPr>
      </w:pPr>
    </w:p>
    <w:p w14:paraId="7933BF15" w14:textId="77777777" w:rsidR="00C707D3" w:rsidRDefault="004653CE">
      <w:pPr>
        <w:pBdr>
          <w:top w:val="nil"/>
          <w:left w:val="nil"/>
          <w:bottom w:val="nil"/>
          <w:right w:val="nil"/>
          <w:between w:val="nil"/>
        </w:pBdr>
        <w:spacing w:after="160" w:line="240" w:lineRule="auto"/>
        <w:ind w:right="-180"/>
        <w:rPr>
          <w:rFonts w:ascii="Arial" w:eastAsia="Arial" w:hAnsi="Arial" w:cs="Arial"/>
          <w:b/>
          <w:color w:val="000000"/>
        </w:rPr>
      </w:pPr>
      <w:r>
        <w:rPr>
          <w:rFonts w:ascii="Arial" w:eastAsia="Arial" w:hAnsi="Arial" w:cs="Arial"/>
          <w:color w:val="000000"/>
        </w:rPr>
        <w:t>CPC is a member of the</w:t>
      </w:r>
      <w:r>
        <w:rPr>
          <w:rFonts w:ascii="Arial" w:eastAsia="Arial" w:hAnsi="Arial" w:cs="Arial"/>
        </w:rPr>
        <w:t xml:space="preserve"> Justice Roadmap</w:t>
      </w:r>
      <w:r>
        <w:rPr>
          <w:rFonts w:ascii="Arial" w:eastAsia="Arial" w:hAnsi="Arial" w:cs="Arial"/>
          <w:color w:val="000000"/>
        </w:rPr>
        <w:t xml:space="preserve"> coalition, the </w:t>
      </w:r>
      <w:r>
        <w:rPr>
          <w:rFonts w:ascii="Arial" w:eastAsia="Arial" w:hAnsi="Arial" w:cs="Arial"/>
        </w:rPr>
        <w:t>Fund Excluded Workers Coalition,</w:t>
      </w:r>
      <w:r>
        <w:rPr>
          <w:rFonts w:ascii="Arial" w:eastAsia="Arial" w:hAnsi="Arial" w:cs="Arial"/>
          <w:color w:val="000000"/>
        </w:rPr>
        <w:t xml:space="preserve"> and the New York Immigration Coalition and endorses th</w:t>
      </w:r>
      <w:r>
        <w:rPr>
          <w:rFonts w:ascii="Arial" w:eastAsia="Arial" w:hAnsi="Arial" w:cs="Arial"/>
        </w:rPr>
        <w:t>eir</w:t>
      </w:r>
      <w:r>
        <w:rPr>
          <w:rFonts w:ascii="Arial" w:eastAsia="Arial" w:hAnsi="Arial" w:cs="Arial"/>
          <w:color w:val="000000"/>
        </w:rPr>
        <w:t xml:space="preserve"> platforms.</w:t>
      </w:r>
    </w:p>
    <w:p w14:paraId="513685AF" w14:textId="77777777" w:rsidR="00C707D3" w:rsidRDefault="004653CE">
      <w:pPr>
        <w:spacing w:line="240" w:lineRule="auto"/>
        <w:ind w:right="-180"/>
        <w:rPr>
          <w:rFonts w:ascii="Arial" w:eastAsia="Arial" w:hAnsi="Arial" w:cs="Arial"/>
        </w:rPr>
      </w:pPr>
      <w:r>
        <w:rPr>
          <w:rFonts w:ascii="Arial" w:eastAsia="Arial" w:hAnsi="Arial" w:cs="Arial"/>
          <w:b/>
          <w:color w:val="FF0000"/>
        </w:rPr>
        <w:t xml:space="preserve">Healthcare and Care: </w:t>
      </w:r>
      <w:r>
        <w:rPr>
          <w:rFonts w:ascii="Arial" w:eastAsia="Arial" w:hAnsi="Arial" w:cs="Arial"/>
          <w:color w:val="000000"/>
        </w:rPr>
        <w:t>Inequitable access to healthcare is a key issue in our communities, where one i</w:t>
      </w:r>
      <w:r>
        <w:rPr>
          <w:rFonts w:ascii="Arial" w:eastAsia="Arial" w:hAnsi="Arial" w:cs="Arial"/>
          <w:color w:val="000000"/>
        </w:rPr>
        <w:t>n five Asian Americans is uninsured, and many more are underinsured</w:t>
      </w:r>
      <w:r>
        <w:rPr>
          <w:rFonts w:ascii="Arial" w:eastAsia="Arial" w:hAnsi="Arial" w:cs="Arial"/>
          <w:b/>
          <w:color w:val="000000"/>
        </w:rPr>
        <w:t xml:space="preserve">. </w:t>
      </w:r>
      <w:r>
        <w:rPr>
          <w:rFonts w:ascii="Arial" w:eastAsia="Arial" w:hAnsi="Arial" w:cs="Arial"/>
          <w:color w:val="000000"/>
        </w:rPr>
        <w:t xml:space="preserve">CPC supports measures to expand coverage and services in the short term, while calling for universal guaranteed healthcare. CPC supports: </w:t>
      </w:r>
    </w:p>
    <w:p w14:paraId="33B36A8F" w14:textId="77777777" w:rsidR="00C707D3" w:rsidRDefault="004653CE">
      <w:pPr>
        <w:numPr>
          <w:ilvl w:val="0"/>
          <w:numId w:val="2"/>
        </w:numPr>
        <w:pBdr>
          <w:top w:val="nil"/>
          <w:left w:val="nil"/>
          <w:bottom w:val="nil"/>
          <w:right w:val="nil"/>
          <w:between w:val="nil"/>
        </w:pBdr>
        <w:spacing w:after="0" w:line="240" w:lineRule="auto"/>
        <w:ind w:right="-180"/>
        <w:rPr>
          <w:rFonts w:ascii="Cambria" w:eastAsia="Cambria" w:hAnsi="Cambria" w:cs="Cambria"/>
          <w:b/>
          <w:color w:val="000000"/>
        </w:rPr>
      </w:pPr>
      <w:r>
        <w:rPr>
          <w:rFonts w:ascii="Arial" w:eastAsia="Arial" w:hAnsi="Arial" w:cs="Arial"/>
          <w:b/>
          <w:color w:val="000000"/>
        </w:rPr>
        <w:t>Passing the New York Health Act (</w:t>
      </w:r>
      <w:hyperlink r:id="rId22">
        <w:r>
          <w:rPr>
            <w:rFonts w:ascii="Arial" w:eastAsia="Arial" w:hAnsi="Arial" w:cs="Arial"/>
            <w:b/>
            <w:color w:val="1155CC"/>
            <w:u w:val="single"/>
          </w:rPr>
          <w:t>A6058/S5474</w:t>
        </w:r>
      </w:hyperlink>
      <w:r>
        <w:rPr>
          <w:rFonts w:ascii="Arial" w:eastAsia="Arial" w:hAnsi="Arial" w:cs="Arial"/>
          <w:b/>
          <w:color w:val="000000"/>
        </w:rPr>
        <w:t>)</w:t>
      </w:r>
      <w:r>
        <w:rPr>
          <w:rFonts w:ascii="Arial" w:eastAsia="Arial" w:hAnsi="Arial" w:cs="Arial"/>
          <w:color w:val="000000"/>
        </w:rPr>
        <w:t>: establish a universal, publicly financed single pay health plan to provide comprehensive health coverage for all New Yorkers regardless of age, immigration status, or financial status.</w:t>
      </w:r>
    </w:p>
    <w:p w14:paraId="050BBD94" w14:textId="77777777" w:rsidR="00C707D3" w:rsidRDefault="004653CE">
      <w:pPr>
        <w:numPr>
          <w:ilvl w:val="0"/>
          <w:numId w:val="2"/>
        </w:numPr>
        <w:pBdr>
          <w:top w:val="nil"/>
          <w:left w:val="nil"/>
          <w:bottom w:val="nil"/>
          <w:right w:val="nil"/>
          <w:between w:val="nil"/>
        </w:pBdr>
        <w:spacing w:after="0" w:line="240" w:lineRule="auto"/>
        <w:ind w:right="-180"/>
        <w:rPr>
          <w:rFonts w:ascii="Arial" w:eastAsia="Arial" w:hAnsi="Arial" w:cs="Arial"/>
        </w:rPr>
      </w:pPr>
      <w:r>
        <w:rPr>
          <w:rFonts w:ascii="Arial" w:eastAsia="Arial" w:hAnsi="Arial" w:cs="Arial"/>
        </w:rPr>
        <w:t xml:space="preserve">Meeting urgent health needs through </w:t>
      </w:r>
      <w:r>
        <w:rPr>
          <w:rFonts w:ascii="Arial" w:eastAsia="Arial" w:hAnsi="Arial" w:cs="Arial"/>
          <w:b/>
        </w:rPr>
        <w:t>expanding the Essential Plan</w:t>
      </w:r>
      <w:r>
        <w:rPr>
          <w:rFonts w:ascii="Arial" w:eastAsia="Arial" w:hAnsi="Arial" w:cs="Arial"/>
        </w:rPr>
        <w:t xml:space="preserve"> to cover undocumented New Yorkers </w:t>
      </w:r>
      <w:r>
        <w:rPr>
          <w:rFonts w:ascii="Arial" w:eastAsia="Arial" w:hAnsi="Arial" w:cs="Arial"/>
          <w:b/>
        </w:rPr>
        <w:t xml:space="preserve">(Coverage For All: </w:t>
      </w:r>
      <w:hyperlink r:id="rId23">
        <w:r>
          <w:rPr>
            <w:rFonts w:ascii="Arial" w:eastAsia="Arial" w:hAnsi="Arial" w:cs="Arial"/>
            <w:b/>
            <w:color w:val="1155CC"/>
            <w:u w:val="single"/>
          </w:rPr>
          <w:t>A880/S1572</w:t>
        </w:r>
      </w:hyperlink>
      <w:r>
        <w:rPr>
          <w:rFonts w:ascii="Arial" w:eastAsia="Arial" w:hAnsi="Arial" w:cs="Arial"/>
          <w:b/>
        </w:rPr>
        <w:t xml:space="preserve">) </w:t>
      </w:r>
      <w:r>
        <w:rPr>
          <w:rFonts w:ascii="Arial" w:eastAsia="Arial" w:hAnsi="Arial" w:cs="Arial"/>
        </w:rPr>
        <w:t xml:space="preserve">and the </w:t>
      </w:r>
      <w:r>
        <w:rPr>
          <w:rFonts w:ascii="Arial" w:eastAsia="Arial" w:hAnsi="Arial" w:cs="Arial"/>
          <w:b/>
        </w:rPr>
        <w:t>End Medical Debt bills (</w:t>
      </w:r>
      <w:hyperlink r:id="rId24">
        <w:r>
          <w:rPr>
            <w:rFonts w:ascii="Arial" w:eastAsia="Arial" w:hAnsi="Arial" w:cs="Arial"/>
            <w:b/>
            <w:color w:val="1155CC"/>
            <w:u w:val="single"/>
          </w:rPr>
          <w:t>A7363/S6522</w:t>
        </w:r>
      </w:hyperlink>
      <w:r>
        <w:rPr>
          <w:rFonts w:ascii="Arial" w:eastAsia="Arial" w:hAnsi="Arial" w:cs="Arial"/>
        </w:rPr>
        <w:t xml:space="preserve">, </w:t>
      </w:r>
      <w:hyperlink r:id="rId25">
        <w:r>
          <w:rPr>
            <w:rFonts w:ascii="Arial" w:eastAsia="Arial" w:hAnsi="Arial" w:cs="Arial"/>
            <w:b/>
            <w:color w:val="1155CC"/>
            <w:u w:val="single"/>
          </w:rPr>
          <w:t>A3470B/S2521B</w:t>
        </w:r>
      </w:hyperlink>
      <w:r>
        <w:rPr>
          <w:rFonts w:ascii="Arial" w:eastAsia="Arial" w:hAnsi="Arial" w:cs="Arial"/>
        </w:rPr>
        <w:t xml:space="preserve"> and </w:t>
      </w:r>
      <w:hyperlink r:id="rId26">
        <w:r>
          <w:rPr>
            <w:rFonts w:ascii="Arial" w:eastAsia="Arial" w:hAnsi="Arial" w:cs="Arial"/>
            <w:b/>
            <w:color w:val="1155CC"/>
            <w:u w:val="single"/>
          </w:rPr>
          <w:t>A8441</w:t>
        </w:r>
      </w:hyperlink>
      <w:r>
        <w:rPr>
          <w:rFonts w:ascii="Arial" w:eastAsia="Arial" w:hAnsi="Arial" w:cs="Arial"/>
          <w:b/>
        </w:rPr>
        <w:t>)</w:t>
      </w:r>
      <w:r>
        <w:rPr>
          <w:rFonts w:ascii="Arial" w:eastAsia="Arial" w:hAnsi="Arial" w:cs="Arial"/>
        </w:rPr>
        <w:t>.</w:t>
      </w:r>
    </w:p>
    <w:p w14:paraId="2E749123" w14:textId="77777777" w:rsidR="00C707D3" w:rsidRDefault="004653CE">
      <w:pPr>
        <w:numPr>
          <w:ilvl w:val="0"/>
          <w:numId w:val="2"/>
        </w:numPr>
        <w:pBdr>
          <w:top w:val="nil"/>
          <w:left w:val="nil"/>
          <w:bottom w:val="nil"/>
          <w:right w:val="nil"/>
          <w:between w:val="nil"/>
        </w:pBdr>
        <w:spacing w:after="0" w:line="240" w:lineRule="auto"/>
        <w:ind w:right="-180"/>
      </w:pPr>
      <w:r>
        <w:rPr>
          <w:rFonts w:ascii="Arial" w:eastAsia="Arial" w:hAnsi="Arial" w:cs="Arial"/>
        </w:rPr>
        <w:t>Increase wages and</w:t>
      </w:r>
      <w:r>
        <w:rPr>
          <w:rFonts w:ascii="Arial" w:eastAsia="Arial" w:hAnsi="Arial" w:cs="Arial"/>
        </w:rPr>
        <w:t xml:space="preserve"> ensure </w:t>
      </w:r>
      <w:r>
        <w:rPr>
          <w:rFonts w:ascii="Arial" w:eastAsia="Arial" w:hAnsi="Arial" w:cs="Arial"/>
          <w:b/>
        </w:rPr>
        <w:t xml:space="preserve">livable wages for home care workers (Fair Pay for Home Care: </w:t>
      </w:r>
      <w:hyperlink r:id="rId27">
        <w:r>
          <w:rPr>
            <w:rFonts w:ascii="Arial" w:eastAsia="Arial" w:hAnsi="Arial" w:cs="Arial"/>
            <w:b/>
            <w:color w:val="1155CC"/>
            <w:u w:val="single"/>
          </w:rPr>
          <w:t>S5374A/A6329</w:t>
        </w:r>
      </w:hyperlink>
      <w:r>
        <w:rPr>
          <w:rFonts w:ascii="Arial" w:eastAsia="Arial" w:hAnsi="Arial" w:cs="Arial"/>
          <w:b/>
        </w:rPr>
        <w:t xml:space="preserve">) </w:t>
      </w:r>
      <w:r>
        <w:rPr>
          <w:rFonts w:ascii="Arial" w:eastAsia="Arial" w:hAnsi="Arial" w:cs="Arial"/>
        </w:rPr>
        <w:t xml:space="preserve">and establishing dignified working schedules for home care workers through replacing </w:t>
      </w:r>
      <w:r>
        <w:rPr>
          <w:rFonts w:ascii="Arial" w:eastAsia="Arial" w:hAnsi="Arial" w:cs="Arial"/>
          <w:b/>
        </w:rPr>
        <w:t>24-hour live in</w:t>
      </w:r>
      <w:r>
        <w:rPr>
          <w:rFonts w:ascii="Arial" w:eastAsia="Arial" w:hAnsi="Arial" w:cs="Arial"/>
          <w:b/>
        </w:rPr>
        <w:t xml:space="preserve"> shifts with 12-hour split shifts (</w:t>
      </w:r>
      <w:hyperlink r:id="rId28">
        <w:r>
          <w:rPr>
            <w:rFonts w:ascii="Arial" w:eastAsia="Arial" w:hAnsi="Arial" w:cs="Arial"/>
            <w:b/>
            <w:color w:val="1155CC"/>
            <w:u w:val="single"/>
          </w:rPr>
          <w:t>A3145A/S359A</w:t>
        </w:r>
      </w:hyperlink>
      <w:r>
        <w:rPr>
          <w:rFonts w:ascii="Arial" w:eastAsia="Arial" w:hAnsi="Arial" w:cs="Arial"/>
          <w:b/>
        </w:rPr>
        <w:t xml:space="preserve">), </w:t>
      </w:r>
      <w:r>
        <w:rPr>
          <w:rFonts w:ascii="Arial" w:eastAsia="Arial" w:hAnsi="Arial" w:cs="Arial"/>
        </w:rPr>
        <w:t>fully funding Medicaid to eliminate the home care shortage, ensure good wages and working conditions for home care workers, and ensur</w:t>
      </w:r>
      <w:r>
        <w:rPr>
          <w:rFonts w:ascii="Arial" w:eastAsia="Arial" w:hAnsi="Arial" w:cs="Arial"/>
        </w:rPr>
        <w:t>e adequate and dignified care for all who need it.</w:t>
      </w:r>
    </w:p>
    <w:p w14:paraId="48F0B24C" w14:textId="77777777" w:rsidR="00C707D3" w:rsidRDefault="004653CE">
      <w:pPr>
        <w:numPr>
          <w:ilvl w:val="0"/>
          <w:numId w:val="2"/>
        </w:numPr>
        <w:spacing w:after="0" w:line="240" w:lineRule="auto"/>
        <w:ind w:right="-180"/>
      </w:pPr>
      <w:r>
        <w:rPr>
          <w:rFonts w:ascii="Arial" w:eastAsia="Arial" w:hAnsi="Arial" w:cs="Arial"/>
          <w:b/>
          <w:color w:val="000000"/>
        </w:rPr>
        <w:t>Preserving and expanding Medicaid services</w:t>
      </w:r>
      <w:r>
        <w:rPr>
          <w:rFonts w:ascii="Arial" w:eastAsia="Arial" w:hAnsi="Arial" w:cs="Arial"/>
          <w:b/>
        </w:rPr>
        <w:t xml:space="preserve"> and funding </w:t>
      </w:r>
      <w:r>
        <w:rPr>
          <w:rFonts w:ascii="Arial" w:eastAsia="Arial" w:hAnsi="Arial" w:cs="Arial"/>
        </w:rPr>
        <w:t>by</w:t>
      </w:r>
      <w:r>
        <w:rPr>
          <w:rFonts w:ascii="Arial" w:eastAsia="Arial" w:hAnsi="Arial" w:cs="Arial"/>
          <w:color w:val="000000"/>
        </w:rPr>
        <w:t xml:space="preserve"> removing the </w:t>
      </w:r>
      <w:r>
        <w:rPr>
          <w:rFonts w:ascii="Arial" w:eastAsia="Arial" w:hAnsi="Arial" w:cs="Arial"/>
        </w:rPr>
        <w:t xml:space="preserve">Medicaid Cap </w:t>
      </w:r>
      <w:r>
        <w:rPr>
          <w:rFonts w:ascii="Arial" w:eastAsia="Arial" w:hAnsi="Arial" w:cs="Arial"/>
          <w:b/>
        </w:rPr>
        <w:t>(</w:t>
      </w:r>
      <w:hyperlink r:id="rId29">
        <w:r>
          <w:rPr>
            <w:rFonts w:ascii="Arial" w:eastAsia="Arial" w:hAnsi="Arial" w:cs="Arial"/>
            <w:b/>
            <w:color w:val="1155CC"/>
            <w:u w:val="single"/>
          </w:rPr>
          <w:t>A226/S5255</w:t>
        </w:r>
      </w:hyperlink>
      <w:r>
        <w:rPr>
          <w:rFonts w:ascii="Arial" w:eastAsia="Arial" w:hAnsi="Arial" w:cs="Arial"/>
          <w:b/>
        </w:rPr>
        <w:t xml:space="preserve">) </w:t>
      </w:r>
      <w:r>
        <w:rPr>
          <w:rFonts w:ascii="Arial" w:eastAsia="Arial" w:hAnsi="Arial" w:cs="Arial"/>
        </w:rPr>
        <w:t xml:space="preserve">and </w:t>
      </w:r>
      <w:r>
        <w:rPr>
          <w:rFonts w:ascii="Arial" w:eastAsia="Arial" w:hAnsi="Arial" w:cs="Arial"/>
          <w:b/>
        </w:rPr>
        <w:t>increasing funding for safety net hospitals and programs</w:t>
      </w:r>
      <w:r>
        <w:rPr>
          <w:rFonts w:ascii="Arial" w:eastAsia="Arial" w:hAnsi="Arial" w:cs="Arial"/>
        </w:rPr>
        <w:t xml:space="preserve"> (</w:t>
      </w:r>
      <w:hyperlink r:id="rId30">
        <w:r>
          <w:rPr>
            <w:rFonts w:ascii="Arial" w:eastAsia="Arial" w:hAnsi="Arial" w:cs="Arial"/>
            <w:b/>
            <w:color w:val="1155CC"/>
            <w:u w:val="single"/>
          </w:rPr>
          <w:t>A6883/S5954</w:t>
        </w:r>
      </w:hyperlink>
      <w:r>
        <w:rPr>
          <w:rFonts w:ascii="Arial" w:eastAsia="Arial" w:hAnsi="Arial" w:cs="Arial"/>
        </w:rPr>
        <w:t>).</w:t>
      </w:r>
    </w:p>
    <w:p w14:paraId="54F4EB7E" w14:textId="77777777" w:rsidR="00C707D3" w:rsidRDefault="00C707D3">
      <w:pPr>
        <w:spacing w:line="240" w:lineRule="auto"/>
        <w:ind w:right="-180"/>
        <w:rPr>
          <w:rFonts w:ascii="Arial" w:eastAsia="Arial" w:hAnsi="Arial" w:cs="Arial"/>
          <w:b/>
        </w:rPr>
      </w:pPr>
    </w:p>
    <w:p w14:paraId="52FB3177" w14:textId="77777777" w:rsidR="00C707D3" w:rsidRDefault="004653CE">
      <w:pPr>
        <w:spacing w:after="160" w:line="240" w:lineRule="auto"/>
        <w:ind w:right="-180"/>
        <w:rPr>
          <w:rFonts w:ascii="Arial" w:eastAsia="Arial" w:hAnsi="Arial" w:cs="Arial"/>
          <w:b/>
        </w:rPr>
      </w:pPr>
      <w:r>
        <w:rPr>
          <w:rFonts w:ascii="Arial" w:eastAsia="Arial" w:hAnsi="Arial" w:cs="Arial"/>
        </w:rPr>
        <w:t>CPC is a member of the Caring Majority Coalition, the Consumer Directed Personal Assistance Association of New York (CDPAANYS), Healthcare for All New York (HCFANY), and the Medicaid Advocacy Strategy Group (Medicaid Matters) and endorses their platforms.</w:t>
      </w:r>
    </w:p>
    <w:p w14:paraId="09A58344" w14:textId="77777777" w:rsidR="00C707D3" w:rsidRDefault="00C707D3">
      <w:pPr>
        <w:spacing w:line="240" w:lineRule="auto"/>
        <w:ind w:right="-180"/>
        <w:rPr>
          <w:rFonts w:ascii="Arial" w:eastAsia="Arial" w:hAnsi="Arial" w:cs="Arial"/>
          <w:b/>
        </w:rPr>
      </w:pPr>
    </w:p>
    <w:p w14:paraId="2DA983CC" w14:textId="77777777" w:rsidR="00C707D3" w:rsidRDefault="004653CE">
      <w:pPr>
        <w:spacing w:line="240" w:lineRule="auto"/>
        <w:ind w:right="-180"/>
        <w:rPr>
          <w:rFonts w:ascii="Arial" w:eastAsia="Arial" w:hAnsi="Arial" w:cs="Arial"/>
          <w:b/>
          <w:color w:val="000000"/>
        </w:rPr>
      </w:pPr>
      <w:r>
        <w:rPr>
          <w:rFonts w:ascii="Arial" w:eastAsia="Arial" w:hAnsi="Arial" w:cs="Arial"/>
          <w:b/>
          <w:color w:val="FF0000"/>
        </w:rPr>
        <w:t>Housing &amp; Mobility</w:t>
      </w:r>
      <w:r>
        <w:rPr>
          <w:rFonts w:ascii="Arial" w:eastAsia="Arial" w:hAnsi="Arial" w:cs="Arial"/>
          <w:b/>
          <w:color w:val="000000"/>
        </w:rPr>
        <w:t xml:space="preserve">: </w:t>
      </w:r>
      <w:r>
        <w:rPr>
          <w:rFonts w:ascii="Arial" w:eastAsia="Arial" w:hAnsi="Arial" w:cs="Arial"/>
          <w:color w:val="000000"/>
        </w:rPr>
        <w:t xml:space="preserve">es of color are disproportionately affected by transportation deserts, ADA inaccessible stations, and disrupted </w:t>
      </w:r>
      <w:proofErr w:type="gramStart"/>
      <w:r>
        <w:rPr>
          <w:rFonts w:ascii="Arial" w:eastAsia="Arial" w:hAnsi="Arial" w:cs="Arial"/>
          <w:color w:val="000000"/>
        </w:rPr>
        <w:t>public  transportation</w:t>
      </w:r>
      <w:proofErr w:type="gramEnd"/>
      <w:r>
        <w:rPr>
          <w:rFonts w:ascii="Arial" w:eastAsia="Arial" w:hAnsi="Arial" w:cs="Arial"/>
          <w:color w:val="000000"/>
        </w:rPr>
        <w:t>, while simultaneously burdened with fare hikes that rise faster than wages and punitive fare evasion</w:t>
      </w:r>
      <w:r>
        <w:rPr>
          <w:rFonts w:ascii="Arial" w:eastAsia="Arial" w:hAnsi="Arial" w:cs="Arial"/>
          <w:color w:val="000000"/>
        </w:rPr>
        <w:t xml:space="preserve"> policing that criminalizes working class New Yorkers.</w:t>
      </w:r>
    </w:p>
    <w:p w14:paraId="5B31F682" w14:textId="77777777" w:rsidR="00C707D3" w:rsidRDefault="004653CE">
      <w:pPr>
        <w:numPr>
          <w:ilvl w:val="0"/>
          <w:numId w:val="1"/>
        </w:numPr>
        <w:pBdr>
          <w:top w:val="nil"/>
          <w:left w:val="nil"/>
          <w:bottom w:val="nil"/>
          <w:right w:val="nil"/>
          <w:between w:val="nil"/>
        </w:pBdr>
        <w:spacing w:after="0" w:line="240" w:lineRule="auto"/>
        <w:ind w:right="-180"/>
        <w:rPr>
          <w:b/>
          <w:color w:val="000000"/>
        </w:rPr>
      </w:pPr>
      <w:r>
        <w:rPr>
          <w:rFonts w:ascii="Arial" w:eastAsia="Arial" w:hAnsi="Arial" w:cs="Arial"/>
        </w:rPr>
        <w:lastRenderedPageBreak/>
        <w:t>Pass Good Cause Eviction (</w:t>
      </w:r>
      <w:hyperlink r:id="rId31">
        <w:r>
          <w:rPr>
            <w:rFonts w:ascii="Arial" w:eastAsia="Arial" w:hAnsi="Arial" w:cs="Arial"/>
            <w:color w:val="1155CC"/>
            <w:u w:val="single"/>
          </w:rPr>
          <w:t>A05573/S03082</w:t>
        </w:r>
      </w:hyperlink>
      <w:r>
        <w:rPr>
          <w:rFonts w:ascii="Arial" w:eastAsia="Arial" w:hAnsi="Arial" w:cs="Arial"/>
        </w:rPr>
        <w:t>) and extend the Eviction Moratorium for the duration of the COVID-19 pandemic.</w:t>
      </w:r>
    </w:p>
    <w:p w14:paraId="26CACB6B" w14:textId="77777777" w:rsidR="00C707D3" w:rsidRDefault="004653CE">
      <w:pPr>
        <w:numPr>
          <w:ilvl w:val="0"/>
          <w:numId w:val="1"/>
        </w:numPr>
        <w:pBdr>
          <w:top w:val="nil"/>
          <w:left w:val="nil"/>
          <w:bottom w:val="nil"/>
          <w:right w:val="nil"/>
          <w:between w:val="nil"/>
        </w:pBdr>
        <w:spacing w:after="0" w:line="240" w:lineRule="auto"/>
        <w:ind w:right="-180"/>
        <w:rPr>
          <w:rFonts w:ascii="Arial" w:eastAsia="Arial" w:hAnsi="Arial" w:cs="Arial"/>
        </w:rPr>
      </w:pPr>
      <w:r>
        <w:rPr>
          <w:rFonts w:ascii="Arial" w:eastAsia="Arial" w:hAnsi="Arial" w:cs="Arial"/>
        </w:rPr>
        <w:t xml:space="preserve">Create a </w:t>
      </w:r>
      <w:r>
        <w:rPr>
          <w:rFonts w:ascii="Arial" w:eastAsia="Arial" w:hAnsi="Arial" w:cs="Arial"/>
        </w:rPr>
        <w:t xml:space="preserve">statewide rental assistance program through the </w:t>
      </w:r>
      <w:r>
        <w:rPr>
          <w:rFonts w:ascii="Arial" w:eastAsia="Arial" w:hAnsi="Arial" w:cs="Arial"/>
          <w:b/>
        </w:rPr>
        <w:t>Housing Access Voucher Program</w:t>
      </w:r>
      <w:r>
        <w:rPr>
          <w:rFonts w:ascii="Arial" w:eastAsia="Arial" w:hAnsi="Arial" w:cs="Arial"/>
        </w:rPr>
        <w:t xml:space="preserve"> that includes undocumented New Yorkers </w:t>
      </w:r>
      <w:r>
        <w:rPr>
          <w:rFonts w:ascii="Arial" w:eastAsia="Arial" w:hAnsi="Arial" w:cs="Arial"/>
          <w:b/>
        </w:rPr>
        <w:t>(</w:t>
      </w:r>
      <w:hyperlink r:id="rId32">
        <w:r>
          <w:rPr>
            <w:rFonts w:ascii="Arial" w:eastAsia="Arial" w:hAnsi="Arial" w:cs="Arial"/>
            <w:b/>
            <w:color w:val="1155CC"/>
            <w:u w:val="single"/>
          </w:rPr>
          <w:t>A3701A/S2804B</w:t>
        </w:r>
      </w:hyperlink>
      <w:r>
        <w:rPr>
          <w:rFonts w:ascii="Arial" w:eastAsia="Arial" w:hAnsi="Arial" w:cs="Arial"/>
          <w:b/>
        </w:rPr>
        <w:t>)</w:t>
      </w:r>
    </w:p>
    <w:p w14:paraId="4CEA9AD1" w14:textId="77777777" w:rsidR="00C707D3" w:rsidRDefault="004653CE">
      <w:pPr>
        <w:numPr>
          <w:ilvl w:val="0"/>
          <w:numId w:val="1"/>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rPr>
        <w:t>Allow 421-A to expire</w:t>
      </w:r>
      <w:r>
        <w:rPr>
          <w:rFonts w:ascii="Arial" w:eastAsia="Arial" w:hAnsi="Arial" w:cs="Arial"/>
        </w:rPr>
        <w:t xml:space="preserve"> in 2022 to create new streams of revenue for housing</w:t>
      </w:r>
    </w:p>
    <w:p w14:paraId="5F4220AF" w14:textId="77777777" w:rsidR="00C707D3" w:rsidRDefault="004653CE">
      <w:pPr>
        <w:pStyle w:val="Heading3"/>
        <w:numPr>
          <w:ilvl w:val="0"/>
          <w:numId w:val="1"/>
        </w:numPr>
        <w:spacing w:before="0" w:after="0"/>
        <w:rPr>
          <w:sz w:val="22"/>
          <w:szCs w:val="22"/>
        </w:rPr>
      </w:pPr>
      <w:bookmarkStart w:id="2" w:name="_heading=h.krzflwm7z4wj" w:colFirst="0" w:colLast="0"/>
      <w:bookmarkEnd w:id="2"/>
      <w:r>
        <w:rPr>
          <w:rFonts w:ascii="Arial" w:eastAsia="Arial" w:hAnsi="Arial" w:cs="Arial"/>
          <w:b w:val="0"/>
          <w:sz w:val="22"/>
          <w:szCs w:val="22"/>
        </w:rPr>
        <w:t xml:space="preserve">Full fund the </w:t>
      </w:r>
      <w:r>
        <w:rPr>
          <w:rFonts w:ascii="Arial" w:eastAsia="Arial" w:hAnsi="Arial" w:cs="Arial"/>
          <w:sz w:val="22"/>
          <w:szCs w:val="22"/>
        </w:rPr>
        <w:t>Housing Our Neighbors with Dignity Act (HONDA)</w:t>
      </w:r>
    </w:p>
    <w:p w14:paraId="06ECD4D6" w14:textId="77777777" w:rsidR="00C707D3" w:rsidRDefault="004653CE">
      <w:pPr>
        <w:numPr>
          <w:ilvl w:val="0"/>
          <w:numId w:val="1"/>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color w:val="000000"/>
        </w:rPr>
        <w:t xml:space="preserve">Investing $10 million to </w:t>
      </w:r>
      <w:r>
        <w:rPr>
          <w:rFonts w:ascii="Arial" w:eastAsia="Arial" w:hAnsi="Arial" w:cs="Arial"/>
          <w:b/>
          <w:color w:val="000000"/>
        </w:rPr>
        <w:t>provide service coordination in senior affordable housing services</w:t>
      </w:r>
    </w:p>
    <w:p w14:paraId="46ADC180" w14:textId="77777777" w:rsidR="00C707D3" w:rsidRDefault="00C707D3">
      <w:pPr>
        <w:pBdr>
          <w:top w:val="nil"/>
          <w:left w:val="nil"/>
          <w:bottom w:val="nil"/>
          <w:right w:val="nil"/>
          <w:between w:val="nil"/>
        </w:pBdr>
        <w:spacing w:after="160" w:line="240" w:lineRule="auto"/>
        <w:ind w:right="-180"/>
        <w:rPr>
          <w:rFonts w:ascii="Arial" w:eastAsia="Arial" w:hAnsi="Arial" w:cs="Arial"/>
        </w:rPr>
      </w:pPr>
    </w:p>
    <w:p w14:paraId="12E52857" w14:textId="77777777" w:rsidR="00C707D3" w:rsidRDefault="004653CE">
      <w:pPr>
        <w:pBdr>
          <w:top w:val="nil"/>
          <w:left w:val="nil"/>
          <w:bottom w:val="nil"/>
          <w:right w:val="nil"/>
          <w:between w:val="nil"/>
        </w:pBdr>
        <w:spacing w:after="160" w:line="240" w:lineRule="auto"/>
        <w:ind w:right="-180"/>
        <w:rPr>
          <w:rFonts w:ascii="Arial" w:eastAsia="Arial" w:hAnsi="Arial" w:cs="Arial"/>
        </w:rPr>
      </w:pPr>
      <w:r>
        <w:rPr>
          <w:rFonts w:ascii="Arial" w:eastAsia="Arial" w:hAnsi="Arial" w:cs="Arial"/>
          <w:color w:val="000000"/>
        </w:rPr>
        <w:t xml:space="preserve">CPC is a member of </w:t>
      </w:r>
      <w:r>
        <w:rPr>
          <w:rFonts w:ascii="Arial" w:eastAsia="Arial" w:hAnsi="Arial" w:cs="Arial"/>
        </w:rPr>
        <w:t xml:space="preserve">Housing Justice for All and </w:t>
      </w:r>
      <w:r>
        <w:rPr>
          <w:rFonts w:ascii="Arial" w:eastAsia="Arial" w:hAnsi="Arial" w:cs="Arial"/>
          <w:color w:val="000000"/>
        </w:rPr>
        <w:t>R</w:t>
      </w:r>
      <w:r>
        <w:rPr>
          <w:rFonts w:ascii="Arial" w:eastAsia="Arial" w:hAnsi="Arial" w:cs="Arial"/>
          <w:color w:val="000000"/>
        </w:rPr>
        <w:t xml:space="preserve">iders Alliance and </w:t>
      </w:r>
      <w:r>
        <w:rPr>
          <w:rFonts w:ascii="Arial" w:eastAsia="Arial" w:hAnsi="Arial" w:cs="Arial"/>
        </w:rPr>
        <w:t xml:space="preserve">endorses their platforms </w:t>
      </w:r>
    </w:p>
    <w:p w14:paraId="7C49471A" w14:textId="77777777" w:rsidR="00C707D3" w:rsidRDefault="00C707D3">
      <w:pPr>
        <w:pBdr>
          <w:top w:val="nil"/>
          <w:left w:val="nil"/>
          <w:bottom w:val="nil"/>
          <w:right w:val="nil"/>
          <w:between w:val="nil"/>
        </w:pBdr>
        <w:spacing w:after="160" w:line="240" w:lineRule="auto"/>
        <w:ind w:right="-180"/>
        <w:rPr>
          <w:rFonts w:ascii="Arial" w:eastAsia="Arial" w:hAnsi="Arial" w:cs="Arial"/>
        </w:rPr>
      </w:pPr>
    </w:p>
    <w:p w14:paraId="2239A4D0" w14:textId="77777777" w:rsidR="00C707D3" w:rsidRDefault="004653CE">
      <w:pPr>
        <w:spacing w:line="240" w:lineRule="auto"/>
        <w:ind w:right="-180"/>
        <w:rPr>
          <w:rFonts w:ascii="Arial" w:eastAsia="Arial" w:hAnsi="Arial" w:cs="Arial"/>
          <w:color w:val="000000"/>
        </w:rPr>
      </w:pPr>
      <w:r>
        <w:rPr>
          <w:rFonts w:ascii="Arial" w:eastAsia="Arial" w:hAnsi="Arial" w:cs="Arial"/>
          <w:b/>
          <w:color w:val="FF0000"/>
        </w:rPr>
        <w:t xml:space="preserve">Economic Equity: </w:t>
      </w:r>
      <w:r>
        <w:rPr>
          <w:rFonts w:ascii="Arial" w:eastAsia="Arial" w:hAnsi="Arial" w:cs="Arial"/>
          <w:color w:val="000000"/>
        </w:rPr>
        <w:t>Asian Americans experience the highest poverty rate of any racial and ethnic group in New York City. CPC supports measures to promote the economic empowerment of our community members, ensure a</w:t>
      </w:r>
      <w:r>
        <w:rPr>
          <w:rFonts w:ascii="Arial" w:eastAsia="Arial" w:hAnsi="Arial" w:cs="Arial"/>
          <w:color w:val="000000"/>
        </w:rPr>
        <w:t xml:space="preserve">ccess to banking, and freedom from debt and predatory lending. CPC also supports raising revenues to fully fund the needs of people of color, </w:t>
      </w:r>
      <w:proofErr w:type="gramStart"/>
      <w:r>
        <w:rPr>
          <w:rFonts w:ascii="Arial" w:eastAsia="Arial" w:hAnsi="Arial" w:cs="Arial"/>
          <w:color w:val="000000"/>
        </w:rPr>
        <w:t>immigrants</w:t>
      </w:r>
      <w:proofErr w:type="gramEnd"/>
      <w:r>
        <w:rPr>
          <w:rFonts w:ascii="Arial" w:eastAsia="Arial" w:hAnsi="Arial" w:cs="Arial"/>
          <w:color w:val="000000"/>
        </w:rPr>
        <w:t xml:space="preserve"> and low-income New Yorkers, requiring wealthy New Yorkers to pay their fair share and creating a more e</w:t>
      </w:r>
      <w:r>
        <w:rPr>
          <w:rFonts w:ascii="Arial" w:eastAsia="Arial" w:hAnsi="Arial" w:cs="Arial"/>
          <w:color w:val="000000"/>
        </w:rPr>
        <w:t>quitable State:</w:t>
      </w:r>
    </w:p>
    <w:p w14:paraId="1874767D" w14:textId="77777777" w:rsidR="00C707D3" w:rsidRDefault="004653CE">
      <w:pPr>
        <w:numPr>
          <w:ilvl w:val="0"/>
          <w:numId w:val="6"/>
        </w:numPr>
        <w:pBdr>
          <w:top w:val="nil"/>
          <w:left w:val="nil"/>
          <w:bottom w:val="nil"/>
          <w:right w:val="nil"/>
          <w:between w:val="nil"/>
        </w:pBdr>
        <w:spacing w:after="0" w:line="240" w:lineRule="auto"/>
        <w:ind w:right="-180"/>
        <w:rPr>
          <w:rFonts w:ascii="Cambria" w:eastAsia="Cambria" w:hAnsi="Cambria" w:cs="Cambria"/>
          <w:b/>
          <w:color w:val="000000"/>
        </w:rPr>
      </w:pPr>
      <w:r>
        <w:rPr>
          <w:rFonts w:ascii="Arial" w:eastAsia="Arial" w:hAnsi="Arial" w:cs="Arial"/>
          <w:b/>
          <w:color w:val="000000"/>
        </w:rPr>
        <w:t>Invest in our New York</w:t>
      </w:r>
      <w:r>
        <w:rPr>
          <w:rFonts w:ascii="Arial" w:eastAsia="Arial" w:hAnsi="Arial" w:cs="Arial"/>
          <w:b/>
        </w:rPr>
        <w:t xml:space="preserve">: </w:t>
      </w:r>
      <w:r>
        <w:rPr>
          <w:rFonts w:ascii="Arial" w:eastAsia="Arial" w:hAnsi="Arial" w:cs="Arial"/>
        </w:rPr>
        <w:t xml:space="preserve">pass six revenue raising bills to ensure that vital programs and services are fully funded and ensure the ultra-wealthy and corporations are contributing their fair share. </w:t>
      </w:r>
    </w:p>
    <w:p w14:paraId="46F2525B" w14:textId="77777777" w:rsidR="00C707D3" w:rsidRDefault="004653CE">
      <w:pPr>
        <w:numPr>
          <w:ilvl w:val="0"/>
          <w:numId w:val="6"/>
        </w:numPr>
        <w:pBdr>
          <w:top w:val="nil"/>
          <w:left w:val="nil"/>
          <w:bottom w:val="nil"/>
          <w:right w:val="nil"/>
          <w:between w:val="nil"/>
        </w:pBdr>
        <w:spacing w:after="0" w:line="240" w:lineRule="auto"/>
        <w:ind w:right="-180"/>
        <w:rPr>
          <w:b/>
          <w:color w:val="000000"/>
        </w:rPr>
      </w:pPr>
      <w:r>
        <w:rPr>
          <w:rFonts w:ascii="Arial" w:eastAsia="Arial" w:hAnsi="Arial" w:cs="Arial"/>
          <w:b/>
          <w:color w:val="000000"/>
        </w:rPr>
        <w:t>Removing the 2% self-imposed global spending cap</w:t>
      </w:r>
      <w:r>
        <w:rPr>
          <w:rFonts w:ascii="Arial" w:eastAsia="Arial" w:hAnsi="Arial" w:cs="Arial"/>
          <w:b/>
        </w:rPr>
        <w:t>.</w:t>
      </w:r>
    </w:p>
    <w:p w14:paraId="594E48B2" w14:textId="77777777" w:rsidR="00C707D3" w:rsidRDefault="004653CE">
      <w:pPr>
        <w:numPr>
          <w:ilvl w:val="0"/>
          <w:numId w:val="6"/>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Passi</w:t>
      </w:r>
      <w:r>
        <w:rPr>
          <w:rFonts w:ascii="Arial" w:eastAsia="Arial" w:hAnsi="Arial" w:cs="Arial"/>
          <w:b/>
        </w:rPr>
        <w:t>ng the Inclusive Value Ledge</w:t>
      </w:r>
      <w:r>
        <w:rPr>
          <w:rFonts w:ascii="Arial" w:eastAsia="Arial" w:hAnsi="Arial" w:cs="Arial"/>
          <w:b/>
        </w:rPr>
        <w:t>r,</w:t>
      </w:r>
      <w:r>
        <w:rPr>
          <w:rFonts w:ascii="Arial" w:eastAsia="Arial" w:hAnsi="Arial" w:cs="Arial"/>
        </w:rPr>
        <w:t xml:space="preserve"> a peer-to-peer savings and payments platform that would create direct, digital access to tax credits, benefits and public programs (</w:t>
      </w:r>
      <w:hyperlink r:id="rId33">
        <w:r>
          <w:rPr>
            <w:rFonts w:ascii="Arial" w:eastAsia="Arial" w:hAnsi="Arial" w:cs="Arial"/>
            <w:b/>
            <w:color w:val="1155CC"/>
            <w:u w:val="single"/>
          </w:rPr>
          <w:t>A3138/S6073</w:t>
        </w:r>
      </w:hyperlink>
      <w:r>
        <w:rPr>
          <w:rFonts w:ascii="Arial" w:eastAsia="Arial" w:hAnsi="Arial" w:cs="Arial"/>
        </w:rPr>
        <w:t xml:space="preserve">). </w:t>
      </w:r>
    </w:p>
    <w:p w14:paraId="2B47B420" w14:textId="77777777" w:rsidR="00C707D3" w:rsidRDefault="00C707D3">
      <w:pPr>
        <w:pBdr>
          <w:top w:val="nil"/>
          <w:left w:val="nil"/>
          <w:bottom w:val="nil"/>
          <w:right w:val="nil"/>
          <w:between w:val="nil"/>
        </w:pBdr>
        <w:spacing w:after="0" w:line="240" w:lineRule="auto"/>
        <w:ind w:right="-180"/>
        <w:rPr>
          <w:rFonts w:ascii="Arial" w:eastAsia="Arial" w:hAnsi="Arial" w:cs="Arial"/>
        </w:rPr>
      </w:pPr>
    </w:p>
    <w:p w14:paraId="78D5F2D5" w14:textId="77777777" w:rsidR="00C707D3" w:rsidRDefault="004653CE">
      <w:p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color w:val="000000"/>
        </w:rPr>
        <w:t xml:space="preserve">CPC is a member of the </w:t>
      </w:r>
      <w:r>
        <w:rPr>
          <w:rFonts w:ascii="Arial" w:eastAsia="Arial" w:hAnsi="Arial" w:cs="Arial"/>
        </w:rPr>
        <w:t>Invest in</w:t>
      </w:r>
      <w:r>
        <w:rPr>
          <w:rFonts w:ascii="Arial" w:eastAsia="Arial" w:hAnsi="Arial" w:cs="Arial"/>
        </w:rPr>
        <w:t xml:space="preserve"> Our New York coalition,</w:t>
      </w:r>
      <w:r>
        <w:rPr>
          <w:rFonts w:ascii="Arial" w:eastAsia="Arial" w:hAnsi="Arial" w:cs="Arial"/>
          <w:color w:val="000000"/>
        </w:rPr>
        <w:t xml:space="preserve"> Invest in Skills coalition, and One Fair Wage coalition and supports their platforms.</w:t>
      </w:r>
    </w:p>
    <w:p w14:paraId="42D1D2F5" w14:textId="77777777" w:rsidR="00C707D3" w:rsidRDefault="00C707D3">
      <w:pPr>
        <w:spacing w:after="0" w:line="240" w:lineRule="auto"/>
        <w:ind w:right="-180"/>
        <w:rPr>
          <w:rFonts w:ascii="Arial" w:eastAsia="Arial" w:hAnsi="Arial" w:cs="Arial"/>
          <w:color w:val="000000"/>
        </w:rPr>
      </w:pPr>
    </w:p>
    <w:p w14:paraId="0696EB55" w14:textId="77777777" w:rsidR="00C707D3" w:rsidRDefault="004653CE">
      <w:pPr>
        <w:spacing w:line="240" w:lineRule="auto"/>
        <w:ind w:right="-180"/>
        <w:rPr>
          <w:rFonts w:ascii="Arial" w:eastAsia="Arial" w:hAnsi="Arial" w:cs="Arial"/>
          <w:b/>
          <w:color w:val="000000"/>
        </w:rPr>
      </w:pPr>
      <w:r>
        <w:rPr>
          <w:rFonts w:ascii="Arial" w:eastAsia="Arial" w:hAnsi="Arial" w:cs="Arial"/>
          <w:b/>
          <w:color w:val="FF0000"/>
        </w:rPr>
        <w:t>Representation for Marginalized Communities</w:t>
      </w:r>
      <w:r>
        <w:rPr>
          <w:rFonts w:ascii="Arial" w:eastAsia="Arial" w:hAnsi="Arial" w:cs="Arial"/>
          <w:color w:val="FF0000"/>
        </w:rPr>
        <w:t xml:space="preserve">: </w:t>
      </w:r>
      <w:r>
        <w:rPr>
          <w:rFonts w:ascii="Arial" w:eastAsia="Arial" w:hAnsi="Arial" w:cs="Arial"/>
          <w:color w:val="000000"/>
        </w:rPr>
        <w:t>Asian American and Pacific Islanders (</w:t>
      </w:r>
      <w:r>
        <w:rPr>
          <w:rFonts w:ascii="Arial" w:eastAsia="Arial" w:hAnsi="Arial" w:cs="Arial"/>
        </w:rPr>
        <w:t xml:space="preserve">AAPI) </w:t>
      </w:r>
      <w:r>
        <w:rPr>
          <w:rFonts w:ascii="Arial" w:eastAsia="Arial" w:hAnsi="Arial" w:cs="Arial"/>
          <w:color w:val="000000"/>
        </w:rPr>
        <w:t xml:space="preserve">experience disparities in wealth, health, and education, which are not captured through State data that aggregates ethnic subgroups. There is an urgent need for quality, disaggregated data, not just for AAPIs but for all marginalized communities. For </w:t>
      </w:r>
      <w:proofErr w:type="gramStart"/>
      <w:r>
        <w:rPr>
          <w:rFonts w:ascii="Arial" w:eastAsia="Arial" w:hAnsi="Arial" w:cs="Arial"/>
          <w:color w:val="000000"/>
        </w:rPr>
        <w:t>examp</w:t>
      </w:r>
      <w:r>
        <w:rPr>
          <w:rFonts w:ascii="Arial" w:eastAsia="Arial" w:hAnsi="Arial" w:cs="Arial"/>
          <w:color w:val="000000"/>
        </w:rPr>
        <w:t>le</w:t>
      </w:r>
      <w:proofErr w:type="gramEnd"/>
      <w:r>
        <w:rPr>
          <w:rFonts w:ascii="Arial" w:eastAsia="Arial" w:hAnsi="Arial" w:cs="Arial"/>
          <w:color w:val="000000"/>
        </w:rPr>
        <w:t xml:space="preserve"> the LGBTQ community, which cuts across all New York State racial, ethnic, and economic groups, also is not captured in State data. Low-income voters and voters from marginalized communities also face barriers to building political power because of antiq</w:t>
      </w:r>
      <w:r>
        <w:rPr>
          <w:rFonts w:ascii="Arial" w:eastAsia="Arial" w:hAnsi="Arial" w:cs="Arial"/>
          <w:color w:val="000000"/>
        </w:rPr>
        <w:t>uated voter policies and Board of Elections systems. To democratize all levels of government and provide better representation for marginalized New Yorkers, CPC calls for:</w:t>
      </w:r>
    </w:p>
    <w:p w14:paraId="66CEC5B0" w14:textId="77777777" w:rsidR="00C707D3" w:rsidRDefault="004653CE">
      <w:pPr>
        <w:numPr>
          <w:ilvl w:val="0"/>
          <w:numId w:val="5"/>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 xml:space="preserve">Passing the New York State Voting Rights Act (S.7528) </w:t>
      </w:r>
    </w:p>
    <w:p w14:paraId="2582D86A" w14:textId="77777777" w:rsidR="00C707D3" w:rsidRDefault="004653CE">
      <w:pPr>
        <w:numPr>
          <w:ilvl w:val="0"/>
          <w:numId w:val="5"/>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color w:val="000000"/>
        </w:rPr>
        <w:t xml:space="preserve">Comprehensive Board of Elections reform </w:t>
      </w:r>
    </w:p>
    <w:p w14:paraId="27B52E6E" w14:textId="77777777" w:rsidR="00C707D3" w:rsidRDefault="004653CE">
      <w:pPr>
        <w:numPr>
          <w:ilvl w:val="0"/>
          <w:numId w:val="5"/>
        </w:numPr>
        <w:pBdr>
          <w:top w:val="nil"/>
          <w:left w:val="nil"/>
          <w:bottom w:val="nil"/>
          <w:right w:val="nil"/>
          <w:between w:val="nil"/>
        </w:pBdr>
        <w:spacing w:after="0" w:line="240" w:lineRule="auto"/>
        <w:ind w:right="-180"/>
        <w:rPr>
          <w:rFonts w:ascii="Arial" w:eastAsia="Arial" w:hAnsi="Arial" w:cs="Arial"/>
          <w:b/>
          <w:color w:val="000000"/>
        </w:rPr>
      </w:pPr>
      <w:r>
        <w:rPr>
          <w:rFonts w:ascii="Arial" w:eastAsia="Arial" w:hAnsi="Arial" w:cs="Arial"/>
          <w:b/>
        </w:rPr>
        <w:t>Fair</w:t>
      </w:r>
      <w:r>
        <w:rPr>
          <w:rFonts w:ascii="Arial" w:eastAsia="Arial" w:hAnsi="Arial" w:cs="Arial"/>
          <w:b/>
          <w:color w:val="000000"/>
        </w:rPr>
        <w:t xml:space="preserve"> redistricting</w:t>
      </w:r>
      <w:r>
        <w:rPr>
          <w:rFonts w:ascii="Arial" w:eastAsia="Arial" w:hAnsi="Arial" w:cs="Arial"/>
          <w:color w:val="000000"/>
        </w:rPr>
        <w:t xml:space="preserve"> that includes the voices of marginalized communities, immigrant communities, and communities currently incarcerated. CPC is a partner organiz</w:t>
      </w:r>
      <w:r>
        <w:rPr>
          <w:rFonts w:ascii="Arial" w:eastAsia="Arial" w:hAnsi="Arial" w:cs="Arial"/>
          <w:color w:val="000000"/>
        </w:rPr>
        <w:t>ation advising the Unity Maps coalition.</w:t>
      </w:r>
    </w:p>
    <w:p w14:paraId="6CC2F638" w14:textId="77777777" w:rsidR="00C707D3" w:rsidRDefault="004653CE">
      <w:pPr>
        <w:numPr>
          <w:ilvl w:val="0"/>
          <w:numId w:val="5"/>
        </w:numPr>
        <w:pBdr>
          <w:top w:val="nil"/>
          <w:left w:val="nil"/>
          <w:bottom w:val="nil"/>
          <w:right w:val="nil"/>
          <w:between w:val="nil"/>
        </w:pBdr>
        <w:spacing w:after="0" w:line="240" w:lineRule="auto"/>
        <w:ind w:right="-180"/>
        <w:rPr>
          <w:rFonts w:ascii="Arial" w:eastAsia="Arial" w:hAnsi="Arial" w:cs="Arial"/>
        </w:rPr>
      </w:pPr>
      <w:r>
        <w:rPr>
          <w:rFonts w:ascii="Arial" w:eastAsia="Arial" w:hAnsi="Arial" w:cs="Arial"/>
          <w:b/>
        </w:rPr>
        <w:t>Invest $65 million in AAPI organizations</w:t>
      </w:r>
      <w:r>
        <w:rPr>
          <w:rFonts w:ascii="Arial" w:eastAsia="Arial" w:hAnsi="Arial" w:cs="Arial"/>
        </w:rPr>
        <w:t xml:space="preserve"> to address anti-Asian violence and meet community needs.</w:t>
      </w:r>
    </w:p>
    <w:p w14:paraId="0E6CAE65" w14:textId="77777777" w:rsidR="00C707D3" w:rsidRDefault="00C707D3">
      <w:pPr>
        <w:pBdr>
          <w:top w:val="nil"/>
          <w:left w:val="nil"/>
          <w:bottom w:val="nil"/>
          <w:right w:val="nil"/>
          <w:between w:val="nil"/>
        </w:pBdr>
        <w:spacing w:after="160" w:line="240" w:lineRule="auto"/>
        <w:ind w:right="-180"/>
        <w:rPr>
          <w:rFonts w:ascii="Arial" w:eastAsia="Arial" w:hAnsi="Arial" w:cs="Arial"/>
        </w:rPr>
      </w:pPr>
    </w:p>
    <w:p w14:paraId="7A6B0977" w14:textId="77777777" w:rsidR="00C707D3" w:rsidRDefault="004653CE">
      <w:pPr>
        <w:pBdr>
          <w:top w:val="nil"/>
          <w:left w:val="nil"/>
          <w:bottom w:val="nil"/>
          <w:right w:val="nil"/>
          <w:between w:val="nil"/>
        </w:pBdr>
        <w:spacing w:after="160" w:line="240" w:lineRule="auto"/>
        <w:ind w:right="-180"/>
        <w:rPr>
          <w:rFonts w:ascii="Arial" w:eastAsia="Arial" w:hAnsi="Arial" w:cs="Arial"/>
          <w:b/>
          <w:color w:val="000000"/>
        </w:rPr>
      </w:pPr>
      <w:r>
        <w:rPr>
          <w:rFonts w:ascii="Arial" w:eastAsia="Arial" w:hAnsi="Arial" w:cs="Arial"/>
          <w:color w:val="000000"/>
        </w:rPr>
        <w:lastRenderedPageBreak/>
        <w:t>CPC is a member of the Let NY Vote coalition and the APA Voice coalition and supports their platforms, including res</w:t>
      </w:r>
      <w:r>
        <w:rPr>
          <w:rFonts w:ascii="Arial" w:eastAsia="Arial" w:hAnsi="Arial" w:cs="Arial"/>
          <w:color w:val="000000"/>
        </w:rPr>
        <w:t xml:space="preserve">toration of parolee voting rights. </w:t>
      </w:r>
    </w:p>
    <w:p w14:paraId="775723F2" w14:textId="77777777" w:rsidR="00C707D3" w:rsidRDefault="00C707D3">
      <w:pPr>
        <w:spacing w:after="0" w:line="653" w:lineRule="auto"/>
        <w:ind w:right="1693"/>
        <w:rPr>
          <w:rFonts w:ascii="Arial" w:eastAsia="Arial" w:hAnsi="Arial" w:cs="Arial"/>
          <w:b/>
          <w:color w:val="ED1C24"/>
          <w:sz w:val="24"/>
          <w:szCs w:val="24"/>
        </w:rPr>
      </w:pPr>
    </w:p>
    <w:sectPr w:rsidR="00C707D3">
      <w:headerReference w:type="default" r:id="rId34"/>
      <w:footerReference w:type="even" r:id="rId35"/>
      <w:footerReference w:type="default" r:id="rId36"/>
      <w:pgSz w:w="12240" w:h="15840"/>
      <w:pgMar w:top="1074" w:right="980" w:bottom="280" w:left="900" w:header="374"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1748" w14:textId="77777777" w:rsidR="004653CE" w:rsidRDefault="004653CE">
      <w:pPr>
        <w:spacing w:after="0" w:line="240" w:lineRule="auto"/>
      </w:pPr>
      <w:r>
        <w:separator/>
      </w:r>
    </w:p>
  </w:endnote>
  <w:endnote w:type="continuationSeparator" w:id="0">
    <w:p w14:paraId="137A846A" w14:textId="77777777" w:rsidR="004653CE" w:rsidRDefault="0046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B965" w14:textId="77777777" w:rsidR="00C707D3" w:rsidRDefault="004653CE">
    <w:pPr>
      <w:pBdr>
        <w:top w:val="nil"/>
        <w:left w:val="nil"/>
        <w:bottom w:val="nil"/>
        <w:right w:val="nil"/>
        <w:between w:val="nil"/>
      </w:pBdr>
      <w:tabs>
        <w:tab w:val="left" w:pos="1105"/>
        <w:tab w:val="center" w:pos="5190"/>
      </w:tabs>
      <w:jc w:val="center"/>
      <w:rPr>
        <w:rFonts w:ascii="Arial" w:eastAsia="Arial" w:hAnsi="Arial" w:cs="Arial"/>
        <w:color w:val="000000"/>
      </w:rPr>
    </w:pPr>
    <w:r>
      <w:rPr>
        <w:rFonts w:ascii="Arial" w:eastAsia="Arial" w:hAnsi="Arial" w:cs="Arial"/>
        <w:color w:val="231F1F"/>
      </w:rPr>
      <w:br/>
    </w:r>
    <w:r>
      <w:rPr>
        <w:rFonts w:ascii="Arial" w:eastAsia="Arial" w:hAnsi="Arial" w:cs="Arial"/>
        <w:color w:val="231F1F"/>
      </w:rPr>
      <w:t xml:space="preserve">150 Elizabeth </w:t>
    </w:r>
    <w:proofErr w:type="gramStart"/>
    <w:r>
      <w:rPr>
        <w:rFonts w:ascii="Arial" w:eastAsia="Arial" w:hAnsi="Arial" w:cs="Arial"/>
        <w:color w:val="231F1F"/>
      </w:rPr>
      <w:t>Street,  New</w:t>
    </w:r>
    <w:proofErr w:type="gramEnd"/>
    <w:r>
      <w:rPr>
        <w:rFonts w:ascii="Arial" w:eastAsia="Arial" w:hAnsi="Arial" w:cs="Arial"/>
        <w:color w:val="231F1F"/>
      </w:rPr>
      <w:t xml:space="preserve"> York, NY 10012  </w:t>
    </w:r>
    <w:r>
      <w:rPr>
        <w:rFonts w:ascii="Arial" w:eastAsia="Arial" w:hAnsi="Arial" w:cs="Arial"/>
        <w:color w:val="ED1C23"/>
      </w:rPr>
      <w:t xml:space="preserve">I  </w:t>
    </w:r>
    <w:r>
      <w:rPr>
        <w:rFonts w:ascii="Arial" w:eastAsia="Arial" w:hAnsi="Arial" w:cs="Arial"/>
        <w:color w:val="231F1F"/>
      </w:rPr>
      <w:t xml:space="preserve">t: 212.941.0920  </w:t>
    </w:r>
    <w:r>
      <w:rPr>
        <w:rFonts w:ascii="Arial" w:eastAsia="Arial" w:hAnsi="Arial" w:cs="Arial"/>
        <w:color w:val="ED1C23"/>
      </w:rPr>
      <w:t xml:space="preserve">I  </w:t>
    </w:r>
    <w:r>
      <w:rPr>
        <w:rFonts w:ascii="Arial" w:eastAsia="Arial" w:hAnsi="Arial" w:cs="Arial"/>
        <w:color w:val="231F1F"/>
      </w:rPr>
      <w:t xml:space="preserve">f: 212.966.8581  </w:t>
    </w:r>
    <w:r>
      <w:rPr>
        <w:rFonts w:ascii="Arial" w:eastAsia="Arial" w:hAnsi="Arial" w:cs="Arial"/>
        <w:color w:val="ED1C23"/>
      </w:rPr>
      <w:t xml:space="preserve">I   </w:t>
    </w:r>
    <w:hyperlink r:id="rId1">
      <w:r>
        <w:rPr>
          <w:rFonts w:ascii="Arial" w:eastAsia="Arial" w:hAnsi="Arial" w:cs="Arial"/>
          <w:color w:val="231F1F"/>
        </w:rPr>
        <w:t>www.cpc-nyc.org</w:t>
      </w:r>
    </w:hyperlink>
    <w:r>
      <w:rPr>
        <w:noProof/>
      </w:rPr>
      <mc:AlternateContent>
        <mc:Choice Requires="wpg">
          <w:drawing>
            <wp:anchor distT="0" distB="0" distL="0" distR="0" simplePos="0" relativeHeight="251659264" behindDoc="0" locked="0" layoutInCell="1" hidden="0" allowOverlap="1" wp14:anchorId="5A70DCB1" wp14:editId="36CF52BC">
              <wp:simplePos x="0" y="0"/>
              <wp:positionH relativeFrom="column">
                <wp:posOffset>76200</wp:posOffset>
              </wp:positionH>
              <wp:positionV relativeFrom="paragraph">
                <wp:posOffset>127000</wp:posOffset>
              </wp:positionV>
              <wp:extent cx="6441795" cy="49250"/>
              <wp:effectExtent l="0" t="0" r="0" b="0"/>
              <wp:wrapSquare wrapText="bothSides" distT="0" distB="0" distL="0" distR="0"/>
              <wp:docPr id="5" name="Freeform 5"/>
              <wp:cNvGraphicFramePr/>
              <a:graphic xmlns:a="http://schemas.openxmlformats.org/drawingml/2006/main">
                <a:graphicData uri="http://schemas.microsoft.com/office/word/2010/wordprocessingShape">
                  <wps:wsp>
                    <wps:cNvSpPr/>
                    <wps:spPr>
                      <a:xfrm>
                        <a:off x="2143378" y="3773650"/>
                        <a:ext cx="6405245" cy="12700"/>
                      </a:xfrm>
                      <a:custGeom>
                        <a:avLst/>
                        <a:gdLst/>
                        <a:ahLst/>
                        <a:cxnLst/>
                        <a:rect l="l" t="t" r="r" b="b"/>
                        <a:pathLst>
                          <a:path w="10087" h="20" extrusionOk="0">
                            <a:moveTo>
                              <a:pt x="0" y="0"/>
                            </a:moveTo>
                            <a:lnTo>
                              <a:pt x="10087" y="0"/>
                            </a:lnTo>
                          </a:path>
                        </a:pathLst>
                      </a:custGeom>
                      <a:noFill/>
                      <a:ln w="18275" cap="flat" cmpd="sng">
                        <a:solidFill>
                          <a:srgbClr val="EB1C23"/>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441795" cy="49250"/>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41795" cy="492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33D" w14:textId="77777777" w:rsidR="00C707D3" w:rsidRDefault="00C707D3">
    <w:pPr>
      <w:pBdr>
        <w:top w:val="nil"/>
        <w:left w:val="nil"/>
        <w:bottom w:val="nil"/>
        <w:right w:val="nil"/>
        <w:between w:val="nil"/>
      </w:pBdr>
      <w:tabs>
        <w:tab w:val="left" w:pos="1105"/>
        <w:tab w:val="center" w:pos="5190"/>
      </w:tabs>
      <w:spacing w:after="0" w:line="240" w:lineRule="auto"/>
      <w:jc w:val="center"/>
      <w:rPr>
        <w:rFonts w:ascii="Arial" w:eastAsia="Arial" w:hAnsi="Arial" w:cs="Arial"/>
        <w:color w:val="231F1F"/>
      </w:rPr>
    </w:pPr>
  </w:p>
  <w:p w14:paraId="4CD1EC6C" w14:textId="77777777" w:rsidR="00C707D3" w:rsidRDefault="004653CE">
    <w:pPr>
      <w:pBdr>
        <w:top w:val="nil"/>
        <w:left w:val="nil"/>
        <w:bottom w:val="nil"/>
        <w:right w:val="nil"/>
        <w:between w:val="nil"/>
      </w:pBdr>
      <w:tabs>
        <w:tab w:val="left" w:pos="1105"/>
        <w:tab w:val="center" w:pos="5190"/>
      </w:tabs>
      <w:jc w:val="center"/>
      <w:rPr>
        <w:rFonts w:ascii="Arial" w:eastAsia="Arial" w:hAnsi="Arial" w:cs="Arial"/>
        <w:color w:val="231F1F"/>
      </w:rPr>
    </w:pPr>
    <w:r>
      <w:rPr>
        <w:rFonts w:ascii="Arial" w:eastAsia="Arial" w:hAnsi="Arial" w:cs="Arial"/>
        <w:color w:val="231F1F"/>
      </w:rPr>
      <w:br/>
      <w:t xml:space="preserve">150 Elizabeth </w:t>
    </w:r>
    <w:proofErr w:type="gramStart"/>
    <w:r>
      <w:rPr>
        <w:rFonts w:ascii="Arial" w:eastAsia="Arial" w:hAnsi="Arial" w:cs="Arial"/>
        <w:color w:val="231F1F"/>
      </w:rPr>
      <w:t>Street,  New</w:t>
    </w:r>
    <w:proofErr w:type="gramEnd"/>
    <w:r>
      <w:rPr>
        <w:rFonts w:ascii="Arial" w:eastAsia="Arial" w:hAnsi="Arial" w:cs="Arial"/>
        <w:color w:val="231F1F"/>
      </w:rPr>
      <w:t xml:space="preserve"> York, NY 10012  </w:t>
    </w:r>
    <w:r>
      <w:rPr>
        <w:rFonts w:ascii="Arial" w:eastAsia="Arial" w:hAnsi="Arial" w:cs="Arial"/>
        <w:color w:val="ED1C23"/>
      </w:rPr>
      <w:t xml:space="preserve">I  </w:t>
    </w:r>
    <w:r>
      <w:rPr>
        <w:rFonts w:ascii="Arial" w:eastAsia="Arial" w:hAnsi="Arial" w:cs="Arial"/>
        <w:color w:val="231F1F"/>
      </w:rPr>
      <w:t xml:space="preserve">t: 212.941.0920  </w:t>
    </w:r>
    <w:r>
      <w:rPr>
        <w:rFonts w:ascii="Arial" w:eastAsia="Arial" w:hAnsi="Arial" w:cs="Arial"/>
        <w:color w:val="ED1C23"/>
      </w:rPr>
      <w:t xml:space="preserve">I  </w:t>
    </w:r>
    <w:r>
      <w:rPr>
        <w:rFonts w:ascii="Arial" w:eastAsia="Arial" w:hAnsi="Arial" w:cs="Arial"/>
        <w:color w:val="231F1F"/>
      </w:rPr>
      <w:t xml:space="preserve">f: 212.966.8581  </w:t>
    </w:r>
    <w:r>
      <w:rPr>
        <w:rFonts w:ascii="Arial" w:eastAsia="Arial" w:hAnsi="Arial" w:cs="Arial"/>
        <w:color w:val="ED1C23"/>
      </w:rPr>
      <w:t xml:space="preserve">I   </w:t>
    </w:r>
    <w:hyperlink r:id="rId1">
      <w:r>
        <w:rPr>
          <w:rFonts w:ascii="Arial" w:eastAsia="Arial" w:hAnsi="Arial" w:cs="Arial"/>
          <w:color w:val="231F1F"/>
        </w:rPr>
        <w:t>www.cpc-nyc.org</w:t>
      </w:r>
    </w:hyperlink>
    <w:r>
      <w:rPr>
        <w:noProof/>
      </w:rPr>
      <mc:AlternateContent>
        <mc:Choice Requires="wpg">
          <w:drawing>
            <wp:anchor distT="0" distB="0" distL="0" distR="0" simplePos="0" relativeHeight="251658240" behindDoc="0" locked="0" layoutInCell="1" hidden="0" allowOverlap="1" wp14:anchorId="4AA5C75E" wp14:editId="54DE4F84">
              <wp:simplePos x="0" y="0"/>
              <wp:positionH relativeFrom="column">
                <wp:posOffset>76200</wp:posOffset>
              </wp:positionH>
              <wp:positionV relativeFrom="paragraph">
                <wp:posOffset>127000</wp:posOffset>
              </wp:positionV>
              <wp:extent cx="6441795" cy="49250"/>
              <wp:effectExtent l="0" t="0" r="0" b="0"/>
              <wp:wrapSquare wrapText="bothSides" distT="0" distB="0" distL="0" distR="0"/>
              <wp:docPr id="4" name="Freeform 4"/>
              <wp:cNvGraphicFramePr/>
              <a:graphic xmlns:a="http://schemas.openxmlformats.org/drawingml/2006/main">
                <a:graphicData uri="http://schemas.microsoft.com/office/word/2010/wordprocessingShape">
                  <wps:wsp>
                    <wps:cNvSpPr/>
                    <wps:spPr>
                      <a:xfrm>
                        <a:off x="2143378" y="3773650"/>
                        <a:ext cx="6405245" cy="12700"/>
                      </a:xfrm>
                      <a:custGeom>
                        <a:avLst/>
                        <a:gdLst/>
                        <a:ahLst/>
                        <a:cxnLst/>
                        <a:rect l="l" t="t" r="r" b="b"/>
                        <a:pathLst>
                          <a:path w="10087" h="20" extrusionOk="0">
                            <a:moveTo>
                              <a:pt x="0" y="0"/>
                            </a:moveTo>
                            <a:lnTo>
                              <a:pt x="10087" y="0"/>
                            </a:lnTo>
                          </a:path>
                        </a:pathLst>
                      </a:custGeom>
                      <a:noFill/>
                      <a:ln w="18275" cap="flat" cmpd="sng">
                        <a:solidFill>
                          <a:srgbClr val="EB1C23"/>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441795" cy="4925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441795" cy="492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F110" w14:textId="77777777" w:rsidR="004653CE" w:rsidRDefault="004653CE">
      <w:pPr>
        <w:spacing w:after="0" w:line="240" w:lineRule="auto"/>
      </w:pPr>
      <w:r>
        <w:separator/>
      </w:r>
    </w:p>
  </w:footnote>
  <w:footnote w:type="continuationSeparator" w:id="0">
    <w:p w14:paraId="209905EE" w14:textId="77777777" w:rsidR="004653CE" w:rsidRDefault="00465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D7A" w14:textId="77777777" w:rsidR="00C707D3" w:rsidRDefault="004653C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F689218" wp14:editId="79B972AA">
          <wp:extent cx="4069397" cy="131705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069397" cy="131705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225C"/>
    <w:multiLevelType w:val="multilevel"/>
    <w:tmpl w:val="AE3264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85D86"/>
    <w:multiLevelType w:val="multilevel"/>
    <w:tmpl w:val="2A6C0080"/>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E510D0"/>
    <w:multiLevelType w:val="multilevel"/>
    <w:tmpl w:val="694E46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0B2523"/>
    <w:multiLevelType w:val="multilevel"/>
    <w:tmpl w:val="CB4806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8C7B6F"/>
    <w:multiLevelType w:val="multilevel"/>
    <w:tmpl w:val="4C12B7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5364A3"/>
    <w:multiLevelType w:val="multilevel"/>
    <w:tmpl w:val="25601D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D3"/>
    <w:rsid w:val="004653CE"/>
    <w:rsid w:val="006E31EF"/>
    <w:rsid w:val="00C7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DFC90"/>
  <w15:docId w15:val="{979AA7AD-2A55-E64D-8516-8A78F09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E3E9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251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0E1"/>
  </w:style>
  <w:style w:type="paragraph" w:styleId="Footer">
    <w:name w:val="footer"/>
    <w:basedOn w:val="Normal"/>
    <w:link w:val="FooterChar"/>
    <w:uiPriority w:val="99"/>
    <w:semiHidden/>
    <w:unhideWhenUsed/>
    <w:rsid w:val="00251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eetvendor.org/" TargetMode="External"/><Relationship Id="rId18" Type="http://schemas.openxmlformats.org/officeDocument/2006/relationships/hyperlink" Target="https://www.nysenate.gov/legislation/bills/2021/s15" TargetMode="External"/><Relationship Id="rId26" Type="http://schemas.openxmlformats.org/officeDocument/2006/relationships/hyperlink" Target="https://www.nysenate.gov/legislation/bills/2021/A8441" TargetMode="External"/><Relationship Id="rId21" Type="http://schemas.openxmlformats.org/officeDocument/2006/relationships/hyperlink" Target="https://www.nysenate.gov/legislation/bills/2021/S397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ysenate.gov/legislation/bills/2021/S81" TargetMode="External"/><Relationship Id="rId17" Type="http://schemas.openxmlformats.org/officeDocument/2006/relationships/hyperlink" Target="https://www.nysenate.gov/legislation/bills/2021/s7514" TargetMode="External"/><Relationship Id="rId25" Type="http://schemas.openxmlformats.org/officeDocument/2006/relationships/hyperlink" Target="https://www.nysenate.gov/legislation/bills/2021/A3470" TargetMode="External"/><Relationship Id="rId33" Type="http://schemas.openxmlformats.org/officeDocument/2006/relationships/hyperlink" Target="https://www.nysenate.gov/legislation/bills/2021/s607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senate.gov/legislation/bills/2021/s3075" TargetMode="External"/><Relationship Id="rId20" Type="http://schemas.openxmlformats.org/officeDocument/2006/relationships/hyperlink" Target="https://www.nysenate.gov/legislation/bills/2021/s7373" TargetMode="External"/><Relationship Id="rId29" Type="http://schemas.openxmlformats.org/officeDocument/2006/relationships/hyperlink" Target="https://www.nysenate.gov/legislation/bills/2021/a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nate.gov/legislation/bills/2021/s7615" TargetMode="External"/><Relationship Id="rId24" Type="http://schemas.openxmlformats.org/officeDocument/2006/relationships/hyperlink" Target="https://www.nysenate.gov/legislation/bills/2021/A7363" TargetMode="External"/><Relationship Id="rId32" Type="http://schemas.openxmlformats.org/officeDocument/2006/relationships/hyperlink" Target="https://www.nysenate.gov/legislation/bills/2021/S28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senate.gov/legislation/bills/2021/S2881" TargetMode="External"/><Relationship Id="rId23" Type="http://schemas.openxmlformats.org/officeDocument/2006/relationships/hyperlink" Target="https://www.nysenate.gov/legislation/bills/2021/s1572" TargetMode="External"/><Relationship Id="rId28" Type="http://schemas.openxmlformats.org/officeDocument/2006/relationships/hyperlink" Target="https://www.nysenate.gov/legislation/bills/2021/A3145" TargetMode="External"/><Relationship Id="rId36" Type="http://schemas.openxmlformats.org/officeDocument/2006/relationships/footer" Target="footer2.xml"/><Relationship Id="rId10" Type="http://schemas.openxmlformats.org/officeDocument/2006/relationships/hyperlink" Target="https://www.nysenate.gov/legislation/bills/2021/s7595" TargetMode="External"/><Relationship Id="rId19" Type="http://schemas.openxmlformats.org/officeDocument/2006/relationships/hyperlink" Target="https://www.nysenate.gov/legislation/bills/2021/s1553" TargetMode="External"/><Relationship Id="rId31" Type="http://schemas.openxmlformats.org/officeDocument/2006/relationships/hyperlink" Target="https://www.nysenate.gov/legislation/bills/2019/s2892" TargetMode="External"/><Relationship Id="rId4" Type="http://schemas.openxmlformats.org/officeDocument/2006/relationships/settings" Target="settings.xml"/><Relationship Id="rId9" Type="http://schemas.openxmlformats.org/officeDocument/2006/relationships/hyperlink" Target="https://www.justpayny.org/" TargetMode="External"/><Relationship Id="rId14" Type="http://schemas.openxmlformats.org/officeDocument/2006/relationships/hyperlink" Target="https://www.nysenate.gov/legislation/bills/2021/s3076" TargetMode="External"/><Relationship Id="rId22" Type="http://schemas.openxmlformats.org/officeDocument/2006/relationships/hyperlink" Target="https://www.nysenate.gov/legislation/bills/2021/s5474" TargetMode="External"/><Relationship Id="rId27" Type="http://schemas.openxmlformats.org/officeDocument/2006/relationships/hyperlink" Target="https://www.nysenate.gov/legislation/bills/2021/s5374" TargetMode="External"/><Relationship Id="rId30" Type="http://schemas.openxmlformats.org/officeDocument/2006/relationships/hyperlink" Target="https://www.nysenate.gov/legislation/bills/2021/s5954" TargetMode="External"/><Relationship Id="rId35" Type="http://schemas.openxmlformats.org/officeDocument/2006/relationships/footer" Target="footer1.xml"/><Relationship Id="rId8" Type="http://schemas.openxmlformats.org/officeDocument/2006/relationships/hyperlink" Target="https://www.justpayny.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pc-nyc.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pc-n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zrlxUmLfiGi2tXUGc9IUcczzQ==">AMUW2mXkdUhBxEXPeoJZTDBeHO7g+YfGHEq0flOYPU6MMx5BXjqm4R37KcBPq7ptON5BNdzBFdyFlBZXF+ut8kaUl/HZk4c9dC54VaZ0h8eh1laAxxgA8hYyv6OaK00PwEoYvtbDHvLCAXXOdEmkI+oOo2WcpU8gRsUbB/S8fowHhabT26kaiIg=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Hendler</dc:creator>
  <cp:lastModifiedBy>Megan Donovan</cp:lastModifiedBy>
  <cp:revision>2</cp:revision>
  <dcterms:created xsi:type="dcterms:W3CDTF">2022-02-25T15:27:00Z</dcterms:created>
  <dcterms:modified xsi:type="dcterms:W3CDTF">2022-02-25T15:27:00Z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0x01010028882DE1CEF50740B383DD6DD3ED771B</vt:lpwstr>
  </property>
</Properties>
</file>